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0D23" w14:textId="52008CED" w:rsidR="00EC5695" w:rsidRDefault="00951773" w:rsidP="00951773">
      <w:pPr>
        <w:pStyle w:val="Default"/>
        <w:jc w:val="center"/>
        <w:rPr>
          <w:rFonts w:ascii="Marianne" w:hAnsi="Marianne"/>
          <w:b/>
          <w:bCs/>
          <w:sz w:val="28"/>
          <w:szCs w:val="28"/>
        </w:rPr>
      </w:pPr>
      <w:r w:rsidRPr="00951773">
        <w:rPr>
          <w:rFonts w:ascii="Marianne" w:hAnsi="Marianne"/>
          <w:b/>
          <w:bCs/>
          <w:sz w:val="28"/>
          <w:szCs w:val="28"/>
        </w:rPr>
        <w:t>Trame</w:t>
      </w:r>
      <w:r w:rsidR="00EC5695" w:rsidRPr="00951773">
        <w:rPr>
          <w:rFonts w:ascii="Marianne" w:hAnsi="Marianne"/>
          <w:b/>
          <w:bCs/>
          <w:sz w:val="28"/>
          <w:szCs w:val="28"/>
        </w:rPr>
        <w:t xml:space="preserve"> de</w:t>
      </w:r>
      <w:r w:rsidR="00EC5695" w:rsidRPr="00951773">
        <w:rPr>
          <w:rFonts w:ascii="Marianne" w:hAnsi="Marianne"/>
          <w:b/>
          <w:bCs/>
          <w:sz w:val="28"/>
          <w:szCs w:val="28"/>
        </w:rPr>
        <w:t xml:space="preserve"> règlement de fonctionnement</w:t>
      </w:r>
    </w:p>
    <w:p w14:paraId="4A797567" w14:textId="77777777" w:rsidR="00EC5695" w:rsidRDefault="00EC5695" w:rsidP="00951773">
      <w:pPr>
        <w:pStyle w:val="Default"/>
        <w:jc w:val="both"/>
        <w:rPr>
          <w:rFonts w:ascii="Marianne" w:hAnsi="Marianne"/>
          <w:b/>
          <w:bCs/>
          <w:sz w:val="28"/>
          <w:szCs w:val="28"/>
        </w:rPr>
      </w:pPr>
    </w:p>
    <w:p w14:paraId="16757D36" w14:textId="77777777" w:rsidR="00EC5695" w:rsidRPr="00EC5695" w:rsidRDefault="00EC5695" w:rsidP="00951773">
      <w:pPr>
        <w:pStyle w:val="Default"/>
        <w:jc w:val="both"/>
        <w:rPr>
          <w:rFonts w:ascii="Marianne" w:hAnsi="Marianne"/>
          <w:sz w:val="28"/>
          <w:szCs w:val="28"/>
        </w:rPr>
      </w:pPr>
    </w:p>
    <w:p w14:paraId="0E0DF227" w14:textId="77777777" w:rsidR="00EC5695" w:rsidRDefault="00EC5695" w:rsidP="00951773">
      <w:pPr>
        <w:pStyle w:val="Default"/>
        <w:jc w:val="both"/>
        <w:rPr>
          <w:rFonts w:ascii="Marianne" w:hAnsi="Marianne"/>
          <w:sz w:val="20"/>
          <w:szCs w:val="20"/>
        </w:rPr>
      </w:pPr>
      <w:r w:rsidRPr="00EC5695">
        <w:rPr>
          <w:rFonts w:ascii="Marianne" w:hAnsi="Marianne"/>
          <w:sz w:val="20"/>
          <w:szCs w:val="20"/>
        </w:rPr>
        <w:t>Le règlement intérieur</w:t>
      </w:r>
      <w:r w:rsidRPr="00EC5695">
        <w:rPr>
          <w:rFonts w:ascii="Marianne" w:hAnsi="Marianne"/>
          <w:sz w:val="20"/>
          <w:szCs w:val="20"/>
          <w:vertAlign w:val="superscript"/>
        </w:rPr>
        <w:t>1</w:t>
      </w:r>
      <w:r w:rsidRPr="00EC5695">
        <w:rPr>
          <w:rFonts w:ascii="Marianne" w:hAnsi="Marianne"/>
          <w:sz w:val="20"/>
          <w:szCs w:val="20"/>
        </w:rPr>
        <w:t xml:space="preserve"> du centre de santé prévu à l'article D. 6323-9 du code de la santé publique doit préciser notamment les éléments suivants : </w:t>
      </w:r>
    </w:p>
    <w:p w14:paraId="2DC6462C" w14:textId="77777777" w:rsidR="00EC5695" w:rsidRPr="00EC5695" w:rsidRDefault="00EC5695" w:rsidP="00951773">
      <w:pPr>
        <w:pStyle w:val="Default"/>
        <w:jc w:val="both"/>
        <w:rPr>
          <w:rFonts w:ascii="Marianne" w:hAnsi="Marianne"/>
          <w:sz w:val="20"/>
          <w:szCs w:val="20"/>
        </w:rPr>
      </w:pPr>
    </w:p>
    <w:p w14:paraId="480F6E27" w14:textId="77777777" w:rsidR="00EC5695" w:rsidRDefault="00EC5695" w:rsidP="00951773">
      <w:pPr>
        <w:pStyle w:val="Default"/>
        <w:jc w:val="both"/>
        <w:rPr>
          <w:rFonts w:ascii="Marianne" w:hAnsi="Marianne"/>
          <w:sz w:val="20"/>
          <w:szCs w:val="20"/>
        </w:rPr>
      </w:pPr>
      <w:r w:rsidRPr="00EC5695">
        <w:rPr>
          <w:rFonts w:ascii="Marianne" w:hAnsi="Marianne"/>
          <w:b/>
          <w:bCs/>
          <w:sz w:val="20"/>
          <w:szCs w:val="20"/>
        </w:rPr>
        <w:t>1° Les principes généraux</w:t>
      </w:r>
      <w:r w:rsidRPr="00EC5695">
        <w:rPr>
          <w:rFonts w:ascii="Marianne" w:hAnsi="Marianne"/>
          <w:b/>
          <w:bCs/>
          <w:sz w:val="20"/>
          <w:szCs w:val="20"/>
          <w:vertAlign w:val="superscript"/>
        </w:rPr>
        <w:t>2</w:t>
      </w:r>
      <w:r w:rsidRPr="00EC5695">
        <w:rPr>
          <w:rFonts w:ascii="Marianne" w:hAnsi="Marianne"/>
          <w:b/>
          <w:bCs/>
          <w:sz w:val="20"/>
          <w:szCs w:val="20"/>
        </w:rPr>
        <w:t xml:space="preserve"> de l'organisation fonctionnelle </w:t>
      </w:r>
      <w:r w:rsidRPr="00EC5695">
        <w:rPr>
          <w:rFonts w:ascii="Marianne" w:hAnsi="Marianne"/>
          <w:sz w:val="20"/>
          <w:szCs w:val="20"/>
        </w:rPr>
        <w:t xml:space="preserve">du centre de santé ; </w:t>
      </w:r>
    </w:p>
    <w:p w14:paraId="5DF36F21" w14:textId="77777777" w:rsidR="00EC5695" w:rsidRPr="00EC5695" w:rsidRDefault="00EC5695" w:rsidP="00951773">
      <w:pPr>
        <w:pStyle w:val="Default"/>
        <w:jc w:val="both"/>
        <w:rPr>
          <w:rFonts w:ascii="Marianne" w:hAnsi="Marianne"/>
          <w:sz w:val="20"/>
          <w:szCs w:val="20"/>
        </w:rPr>
      </w:pPr>
    </w:p>
    <w:p w14:paraId="1301998D" w14:textId="77777777" w:rsidR="00EC5695" w:rsidRDefault="00EC5695" w:rsidP="00951773">
      <w:pPr>
        <w:pStyle w:val="Default"/>
        <w:jc w:val="both"/>
        <w:rPr>
          <w:rFonts w:ascii="Marianne" w:hAnsi="Marianne"/>
          <w:sz w:val="20"/>
          <w:szCs w:val="20"/>
        </w:rPr>
      </w:pPr>
      <w:r w:rsidRPr="00EC5695">
        <w:rPr>
          <w:rFonts w:ascii="Marianne" w:hAnsi="Marianne"/>
          <w:b/>
          <w:bCs/>
          <w:sz w:val="20"/>
          <w:szCs w:val="20"/>
        </w:rPr>
        <w:t xml:space="preserve">2° </w:t>
      </w:r>
      <w:r w:rsidRPr="00EC5695">
        <w:rPr>
          <w:rFonts w:ascii="Marianne" w:hAnsi="Marianne"/>
          <w:sz w:val="20"/>
          <w:szCs w:val="20"/>
        </w:rPr>
        <w:t xml:space="preserve">Les </w:t>
      </w:r>
      <w:r w:rsidRPr="00EC5695">
        <w:rPr>
          <w:rFonts w:ascii="Marianne" w:hAnsi="Marianne"/>
          <w:b/>
          <w:bCs/>
          <w:sz w:val="20"/>
          <w:szCs w:val="20"/>
        </w:rPr>
        <w:t xml:space="preserve">règles </w:t>
      </w:r>
      <w:r w:rsidRPr="00EC5695">
        <w:rPr>
          <w:rFonts w:ascii="Marianne" w:hAnsi="Marianne"/>
          <w:sz w:val="20"/>
          <w:szCs w:val="20"/>
        </w:rPr>
        <w:t>d</w:t>
      </w:r>
      <w:r w:rsidRPr="00EC5695">
        <w:rPr>
          <w:rFonts w:ascii="Marianne" w:hAnsi="Marianne"/>
          <w:b/>
          <w:bCs/>
          <w:sz w:val="20"/>
          <w:szCs w:val="20"/>
        </w:rPr>
        <w:t xml:space="preserve">'hygiène </w:t>
      </w:r>
      <w:r w:rsidRPr="00EC5695">
        <w:rPr>
          <w:rFonts w:ascii="Marianne" w:hAnsi="Marianne"/>
          <w:sz w:val="20"/>
          <w:szCs w:val="20"/>
        </w:rPr>
        <w:t xml:space="preserve">et de </w:t>
      </w:r>
      <w:r w:rsidRPr="00EC5695">
        <w:rPr>
          <w:rFonts w:ascii="Marianne" w:hAnsi="Marianne"/>
          <w:b/>
          <w:bCs/>
          <w:sz w:val="20"/>
          <w:szCs w:val="20"/>
        </w:rPr>
        <w:t xml:space="preserve">prévention </w:t>
      </w:r>
      <w:r w:rsidRPr="00EC5695">
        <w:rPr>
          <w:rFonts w:ascii="Marianne" w:hAnsi="Marianne"/>
          <w:sz w:val="20"/>
          <w:szCs w:val="20"/>
        </w:rPr>
        <w:t>du risque infectieux</w:t>
      </w:r>
      <w:r w:rsidRPr="00EC5695">
        <w:rPr>
          <w:rFonts w:ascii="Marianne" w:hAnsi="Marianne"/>
          <w:sz w:val="20"/>
          <w:szCs w:val="20"/>
          <w:vertAlign w:val="superscript"/>
        </w:rPr>
        <w:t>3</w:t>
      </w:r>
      <w:r w:rsidRPr="00EC5695">
        <w:rPr>
          <w:rFonts w:ascii="Marianne" w:hAnsi="Marianne"/>
          <w:sz w:val="20"/>
          <w:szCs w:val="20"/>
        </w:rPr>
        <w:t xml:space="preserve"> ; </w:t>
      </w:r>
    </w:p>
    <w:p w14:paraId="63561720" w14:textId="77777777" w:rsidR="00EC5695" w:rsidRPr="00EC5695" w:rsidRDefault="00EC5695" w:rsidP="00951773">
      <w:pPr>
        <w:pStyle w:val="Default"/>
        <w:jc w:val="both"/>
        <w:rPr>
          <w:rFonts w:ascii="Marianne" w:hAnsi="Marianne"/>
          <w:sz w:val="20"/>
          <w:szCs w:val="20"/>
        </w:rPr>
      </w:pPr>
    </w:p>
    <w:p w14:paraId="3F6C5F5C" w14:textId="77777777" w:rsidR="00EC5695" w:rsidRDefault="00EC5695" w:rsidP="00951773">
      <w:pPr>
        <w:pStyle w:val="Default"/>
        <w:jc w:val="both"/>
        <w:rPr>
          <w:rFonts w:ascii="Marianne" w:hAnsi="Marianne"/>
          <w:b/>
          <w:bCs/>
          <w:sz w:val="20"/>
          <w:szCs w:val="20"/>
        </w:rPr>
      </w:pPr>
      <w:r w:rsidRPr="00EC5695">
        <w:rPr>
          <w:rFonts w:ascii="Marianne" w:hAnsi="Marianne"/>
          <w:b/>
          <w:bCs/>
          <w:sz w:val="20"/>
          <w:szCs w:val="20"/>
        </w:rPr>
        <w:t xml:space="preserve">3° les informations relatives aux droits des patients </w:t>
      </w:r>
    </w:p>
    <w:p w14:paraId="47B7EE76" w14:textId="77777777" w:rsidR="00EC5695" w:rsidRPr="00EC5695" w:rsidRDefault="00EC5695" w:rsidP="00951773">
      <w:pPr>
        <w:pStyle w:val="Default"/>
        <w:jc w:val="both"/>
        <w:rPr>
          <w:rFonts w:ascii="Marianne" w:hAnsi="Marianne"/>
          <w:sz w:val="20"/>
          <w:szCs w:val="20"/>
        </w:rPr>
      </w:pPr>
    </w:p>
    <w:p w14:paraId="3B931B8C" w14:textId="77777777" w:rsidR="00EC5695" w:rsidRDefault="00EC5695" w:rsidP="00951773">
      <w:pPr>
        <w:pStyle w:val="Default"/>
        <w:jc w:val="both"/>
        <w:rPr>
          <w:rFonts w:ascii="Marianne" w:hAnsi="Marianne"/>
          <w:sz w:val="20"/>
          <w:szCs w:val="20"/>
        </w:rPr>
      </w:pPr>
      <w:r w:rsidRPr="00EC5695">
        <w:rPr>
          <w:rFonts w:ascii="Marianne" w:hAnsi="Marianne"/>
          <w:b/>
          <w:bCs/>
          <w:sz w:val="20"/>
          <w:szCs w:val="20"/>
        </w:rPr>
        <w:t xml:space="preserve">4° </w:t>
      </w:r>
      <w:r w:rsidRPr="00EC5695">
        <w:rPr>
          <w:rFonts w:ascii="Marianne" w:hAnsi="Marianne"/>
          <w:sz w:val="20"/>
          <w:szCs w:val="20"/>
        </w:rPr>
        <w:t xml:space="preserve">Les modalités de </w:t>
      </w:r>
      <w:r w:rsidRPr="00EC5695">
        <w:rPr>
          <w:rFonts w:ascii="Marianne" w:hAnsi="Marianne"/>
          <w:b/>
          <w:bCs/>
          <w:sz w:val="20"/>
          <w:szCs w:val="20"/>
        </w:rPr>
        <w:t xml:space="preserve">conservation </w:t>
      </w:r>
      <w:r w:rsidRPr="00EC5695">
        <w:rPr>
          <w:rFonts w:ascii="Marianne" w:hAnsi="Marianne"/>
          <w:sz w:val="20"/>
          <w:szCs w:val="20"/>
        </w:rPr>
        <w:t xml:space="preserve">et de </w:t>
      </w:r>
      <w:r w:rsidRPr="00EC5695">
        <w:rPr>
          <w:rFonts w:ascii="Marianne" w:hAnsi="Marianne"/>
          <w:b/>
          <w:bCs/>
          <w:sz w:val="20"/>
          <w:szCs w:val="20"/>
        </w:rPr>
        <w:t xml:space="preserve">gestion </w:t>
      </w:r>
      <w:r w:rsidRPr="00EC5695">
        <w:rPr>
          <w:rFonts w:ascii="Marianne" w:hAnsi="Marianne"/>
          <w:sz w:val="20"/>
          <w:szCs w:val="20"/>
        </w:rPr>
        <w:t xml:space="preserve">des </w:t>
      </w:r>
      <w:r w:rsidRPr="00EC5695">
        <w:rPr>
          <w:rFonts w:ascii="Marianne" w:hAnsi="Marianne"/>
          <w:b/>
          <w:bCs/>
          <w:sz w:val="20"/>
          <w:szCs w:val="20"/>
        </w:rPr>
        <w:t xml:space="preserve">médicaments </w:t>
      </w:r>
      <w:r w:rsidRPr="00EC5695">
        <w:rPr>
          <w:rFonts w:ascii="Marianne" w:hAnsi="Marianne"/>
          <w:sz w:val="20"/>
          <w:szCs w:val="20"/>
        </w:rPr>
        <w:t xml:space="preserve">et des </w:t>
      </w:r>
      <w:r w:rsidRPr="00EC5695">
        <w:rPr>
          <w:rFonts w:ascii="Marianne" w:hAnsi="Marianne"/>
          <w:b/>
          <w:bCs/>
          <w:sz w:val="20"/>
          <w:szCs w:val="20"/>
        </w:rPr>
        <w:t xml:space="preserve">dispositifs médicaux </w:t>
      </w:r>
      <w:r w:rsidRPr="00EC5695">
        <w:rPr>
          <w:rFonts w:ascii="Marianne" w:hAnsi="Marianne"/>
          <w:sz w:val="20"/>
          <w:szCs w:val="20"/>
        </w:rPr>
        <w:t xml:space="preserve">stériles et non stériles ; </w:t>
      </w:r>
    </w:p>
    <w:p w14:paraId="27C34C1F" w14:textId="77777777" w:rsidR="00EC5695" w:rsidRPr="00EC5695" w:rsidRDefault="00EC5695" w:rsidP="00951773">
      <w:pPr>
        <w:pStyle w:val="Default"/>
        <w:jc w:val="both"/>
        <w:rPr>
          <w:rFonts w:ascii="Marianne" w:hAnsi="Marianne"/>
          <w:sz w:val="20"/>
          <w:szCs w:val="20"/>
        </w:rPr>
      </w:pPr>
    </w:p>
    <w:p w14:paraId="15949C82" w14:textId="77777777" w:rsidR="00EC5695" w:rsidRDefault="00EC5695" w:rsidP="00951773">
      <w:pPr>
        <w:pStyle w:val="Default"/>
        <w:jc w:val="both"/>
        <w:rPr>
          <w:rFonts w:ascii="Marianne" w:hAnsi="Marianne"/>
          <w:sz w:val="20"/>
          <w:szCs w:val="20"/>
        </w:rPr>
      </w:pPr>
      <w:r w:rsidRPr="00EC5695">
        <w:rPr>
          <w:rFonts w:ascii="Marianne" w:hAnsi="Marianne"/>
          <w:b/>
          <w:bCs/>
          <w:sz w:val="20"/>
          <w:szCs w:val="20"/>
        </w:rPr>
        <w:t xml:space="preserve">5° </w:t>
      </w:r>
      <w:r w:rsidRPr="00EC5695">
        <w:rPr>
          <w:rFonts w:ascii="Marianne" w:hAnsi="Marianne"/>
          <w:sz w:val="20"/>
          <w:szCs w:val="20"/>
        </w:rPr>
        <w:t>Les modalités d'</w:t>
      </w:r>
      <w:r w:rsidRPr="00EC5695">
        <w:rPr>
          <w:rFonts w:ascii="Marianne" w:hAnsi="Marianne"/>
          <w:b/>
          <w:bCs/>
          <w:sz w:val="20"/>
          <w:szCs w:val="20"/>
        </w:rPr>
        <w:t>élimination des déchets</w:t>
      </w:r>
      <w:r w:rsidRPr="00EC5695">
        <w:rPr>
          <w:rFonts w:ascii="Marianne" w:hAnsi="Marianne"/>
          <w:b/>
          <w:bCs/>
          <w:sz w:val="20"/>
          <w:szCs w:val="20"/>
          <w:vertAlign w:val="superscript"/>
        </w:rPr>
        <w:t>4</w:t>
      </w:r>
      <w:r w:rsidRPr="00EC5695">
        <w:rPr>
          <w:rFonts w:ascii="Marianne" w:hAnsi="Marianne"/>
          <w:b/>
          <w:bCs/>
          <w:sz w:val="20"/>
          <w:szCs w:val="20"/>
        </w:rPr>
        <w:t xml:space="preserve"> </w:t>
      </w:r>
      <w:r w:rsidRPr="00EC5695">
        <w:rPr>
          <w:rFonts w:ascii="Marianne" w:hAnsi="Marianne"/>
          <w:sz w:val="20"/>
          <w:szCs w:val="20"/>
        </w:rPr>
        <w:t xml:space="preserve">d'activités de soins à risque infectieux ; </w:t>
      </w:r>
    </w:p>
    <w:p w14:paraId="5E43A17C" w14:textId="77777777" w:rsidR="00951773" w:rsidRPr="00EC5695" w:rsidRDefault="00951773" w:rsidP="00951773">
      <w:pPr>
        <w:pStyle w:val="Default"/>
        <w:jc w:val="both"/>
        <w:rPr>
          <w:rFonts w:ascii="Marianne" w:hAnsi="Marianne"/>
          <w:sz w:val="20"/>
          <w:szCs w:val="20"/>
        </w:rPr>
      </w:pPr>
    </w:p>
    <w:p w14:paraId="0144E81E" w14:textId="77777777" w:rsidR="00EC5695" w:rsidRDefault="00EC5695" w:rsidP="00951773">
      <w:pPr>
        <w:pStyle w:val="Default"/>
        <w:jc w:val="both"/>
        <w:rPr>
          <w:rFonts w:ascii="Marianne" w:hAnsi="Marianne"/>
          <w:sz w:val="20"/>
          <w:szCs w:val="20"/>
        </w:rPr>
      </w:pPr>
      <w:r w:rsidRPr="00EC5695">
        <w:rPr>
          <w:rFonts w:ascii="Marianne" w:hAnsi="Marianne"/>
          <w:b/>
          <w:bCs/>
          <w:sz w:val="20"/>
          <w:szCs w:val="20"/>
        </w:rPr>
        <w:t xml:space="preserve">6° </w:t>
      </w:r>
      <w:r w:rsidRPr="00EC5695">
        <w:rPr>
          <w:rFonts w:ascii="Marianne" w:hAnsi="Marianne"/>
          <w:sz w:val="20"/>
          <w:szCs w:val="20"/>
        </w:rPr>
        <w:t xml:space="preserve">Les modalités de </w:t>
      </w:r>
      <w:r w:rsidRPr="00EC5695">
        <w:rPr>
          <w:rFonts w:ascii="Marianne" w:hAnsi="Marianne"/>
          <w:b/>
          <w:bCs/>
          <w:sz w:val="20"/>
          <w:szCs w:val="20"/>
        </w:rPr>
        <w:t>gestion des risques</w:t>
      </w:r>
      <w:r w:rsidRPr="00951773">
        <w:rPr>
          <w:rFonts w:ascii="Marianne" w:hAnsi="Marianne"/>
          <w:b/>
          <w:bCs/>
          <w:sz w:val="20"/>
          <w:szCs w:val="20"/>
          <w:vertAlign w:val="superscript"/>
        </w:rPr>
        <w:t>5</w:t>
      </w:r>
      <w:r w:rsidRPr="00EC5695">
        <w:rPr>
          <w:rFonts w:ascii="Marianne" w:hAnsi="Marianne"/>
          <w:sz w:val="20"/>
          <w:szCs w:val="20"/>
        </w:rPr>
        <w:t xml:space="preserve">. </w:t>
      </w:r>
    </w:p>
    <w:p w14:paraId="69D744F9" w14:textId="77777777" w:rsidR="00951773" w:rsidRPr="00EC5695" w:rsidRDefault="00951773" w:rsidP="00951773">
      <w:pPr>
        <w:pStyle w:val="Default"/>
        <w:jc w:val="both"/>
        <w:rPr>
          <w:rFonts w:ascii="Marianne" w:hAnsi="Marianne"/>
          <w:sz w:val="20"/>
          <w:szCs w:val="20"/>
        </w:rPr>
      </w:pPr>
    </w:p>
    <w:p w14:paraId="320BB8B5" w14:textId="0F8B31BE" w:rsidR="00951773" w:rsidRPr="00EC5695" w:rsidRDefault="00951773" w:rsidP="00951773">
      <w:pPr>
        <w:spacing w:after="0" w:line="240" w:lineRule="auto"/>
        <w:jc w:val="both"/>
        <w:rPr>
          <w:rFonts w:ascii="Marianne" w:hAnsi="Marianne"/>
          <w:sz w:val="20"/>
          <w:szCs w:val="20"/>
        </w:rPr>
      </w:pPr>
      <w:r>
        <w:rPr>
          <w:rFonts w:ascii="Marianne" w:hAnsi="Marianne"/>
          <w:sz w:val="20"/>
          <w:szCs w:val="20"/>
        </w:rPr>
        <w:t>Il est</w:t>
      </w:r>
      <w:r w:rsidR="00EC5695" w:rsidRPr="00EC5695">
        <w:rPr>
          <w:rFonts w:ascii="Marianne" w:hAnsi="Marianne"/>
          <w:sz w:val="20"/>
          <w:szCs w:val="20"/>
        </w:rPr>
        <w:t xml:space="preserve"> arrêté par le gestionnaire du centre de santé</w:t>
      </w:r>
      <w:r>
        <w:rPr>
          <w:rFonts w:ascii="Marianne" w:hAnsi="Marianne"/>
          <w:sz w:val="20"/>
          <w:szCs w:val="20"/>
        </w:rPr>
        <w:t xml:space="preserve"> et </w:t>
      </w:r>
      <w:r w:rsidRPr="00EC5695">
        <w:rPr>
          <w:rFonts w:ascii="Marianne" w:hAnsi="Marianne"/>
          <w:sz w:val="20"/>
          <w:szCs w:val="20"/>
        </w:rPr>
        <w:t>indique la date prévue de mise en œuvre</w:t>
      </w:r>
      <w:r>
        <w:rPr>
          <w:rFonts w:ascii="Marianne" w:hAnsi="Marianne"/>
          <w:sz w:val="20"/>
          <w:szCs w:val="20"/>
        </w:rPr>
        <w:t>. L</w:t>
      </w:r>
      <w:r w:rsidRPr="00EC5695">
        <w:rPr>
          <w:rFonts w:ascii="Marianne" w:hAnsi="Marianne"/>
          <w:sz w:val="20"/>
          <w:szCs w:val="20"/>
        </w:rPr>
        <w:t>es plans des locaux du centre</w:t>
      </w:r>
      <w:r>
        <w:rPr>
          <w:rFonts w:ascii="Marianne" w:hAnsi="Marianne"/>
          <w:sz w:val="20"/>
          <w:szCs w:val="20"/>
        </w:rPr>
        <w:t xml:space="preserve"> doivent être joints en annexe</w:t>
      </w:r>
      <w:r w:rsidRPr="00EC5695">
        <w:rPr>
          <w:rFonts w:ascii="Marianne" w:hAnsi="Marianne"/>
          <w:sz w:val="20"/>
          <w:szCs w:val="20"/>
        </w:rPr>
        <w:t>.</w:t>
      </w:r>
    </w:p>
    <w:p w14:paraId="118D4C0A" w14:textId="54DFF83E" w:rsidR="00951773" w:rsidRDefault="00951773" w:rsidP="00951773">
      <w:pPr>
        <w:pStyle w:val="Default"/>
        <w:jc w:val="both"/>
        <w:rPr>
          <w:rFonts w:ascii="Marianne" w:hAnsi="Marianne"/>
          <w:sz w:val="20"/>
          <w:szCs w:val="20"/>
        </w:rPr>
      </w:pPr>
      <w:r>
        <w:rPr>
          <w:rFonts w:ascii="Marianne" w:hAnsi="Marianne"/>
          <w:sz w:val="20"/>
          <w:szCs w:val="20"/>
        </w:rPr>
        <w:t>Il</w:t>
      </w:r>
      <w:r w:rsidR="00EC5695" w:rsidRPr="00EC5695">
        <w:rPr>
          <w:rFonts w:ascii="Marianne" w:hAnsi="Marianne"/>
          <w:sz w:val="20"/>
          <w:szCs w:val="20"/>
        </w:rPr>
        <w:t xml:space="preserve"> doit être porté à la connaissance du directeur général de l'ARS en amont de l'ouverture du centre et à chaque fois qu’il fait l'objet de modifications.</w:t>
      </w:r>
    </w:p>
    <w:p w14:paraId="4B8985EA" w14:textId="36F5DF89" w:rsidR="00EC5695" w:rsidRPr="00EC5695" w:rsidRDefault="00EC5695" w:rsidP="00951773">
      <w:pPr>
        <w:pStyle w:val="Default"/>
        <w:jc w:val="both"/>
        <w:rPr>
          <w:rFonts w:ascii="Marianne" w:hAnsi="Marianne"/>
          <w:sz w:val="20"/>
          <w:szCs w:val="20"/>
        </w:rPr>
      </w:pPr>
      <w:r w:rsidRPr="00EC5695">
        <w:rPr>
          <w:rFonts w:ascii="Marianne" w:hAnsi="Marianne"/>
          <w:sz w:val="20"/>
          <w:szCs w:val="20"/>
        </w:rPr>
        <w:t xml:space="preserve"> </w:t>
      </w:r>
    </w:p>
    <w:p w14:paraId="75E332A1" w14:textId="77777777" w:rsidR="00EC5695" w:rsidRDefault="00EC5695" w:rsidP="00951773">
      <w:pPr>
        <w:pStyle w:val="Default"/>
        <w:jc w:val="both"/>
        <w:rPr>
          <w:rFonts w:ascii="Marianne" w:hAnsi="Marianne"/>
          <w:sz w:val="20"/>
          <w:szCs w:val="20"/>
        </w:rPr>
      </w:pPr>
      <w:r w:rsidRPr="00EC5695">
        <w:rPr>
          <w:rFonts w:ascii="Marianne" w:hAnsi="Marianne"/>
          <w:sz w:val="20"/>
          <w:szCs w:val="20"/>
        </w:rPr>
        <w:t xml:space="preserve">Après analyse, le directeur général de l'ARS en accuse réception. </w:t>
      </w:r>
    </w:p>
    <w:p w14:paraId="56BE8384" w14:textId="77777777" w:rsidR="00951773" w:rsidRPr="00EC5695" w:rsidRDefault="00951773" w:rsidP="00951773">
      <w:pPr>
        <w:pStyle w:val="Default"/>
        <w:jc w:val="both"/>
        <w:rPr>
          <w:rFonts w:ascii="Marianne" w:hAnsi="Marianne"/>
          <w:sz w:val="20"/>
          <w:szCs w:val="20"/>
        </w:rPr>
      </w:pPr>
    </w:p>
    <w:p w14:paraId="281A40E0" w14:textId="77777777" w:rsidR="00EC5695" w:rsidRDefault="00EC5695" w:rsidP="00951773">
      <w:pPr>
        <w:pStyle w:val="Default"/>
        <w:jc w:val="both"/>
        <w:rPr>
          <w:rFonts w:ascii="Marianne" w:hAnsi="Marianne"/>
          <w:b/>
          <w:bCs/>
          <w:sz w:val="20"/>
          <w:szCs w:val="20"/>
        </w:rPr>
      </w:pPr>
      <w:r w:rsidRPr="00EC5695">
        <w:rPr>
          <w:rFonts w:ascii="Marianne" w:hAnsi="Marianne"/>
          <w:b/>
          <w:bCs/>
          <w:sz w:val="20"/>
          <w:szCs w:val="20"/>
        </w:rPr>
        <w:t xml:space="preserve">Le règlement de fonctionnement– qui s’entend ici au sens du Code de santé publique et non du Code du travail – se divise en plusieurs parties : </w:t>
      </w:r>
    </w:p>
    <w:p w14:paraId="502E7346" w14:textId="77777777" w:rsidR="00951773" w:rsidRPr="00EC5695" w:rsidRDefault="00951773" w:rsidP="00951773">
      <w:pPr>
        <w:pStyle w:val="Default"/>
        <w:jc w:val="both"/>
        <w:rPr>
          <w:rFonts w:ascii="Marianne" w:hAnsi="Marianne"/>
          <w:sz w:val="20"/>
          <w:szCs w:val="20"/>
        </w:rPr>
      </w:pPr>
    </w:p>
    <w:p w14:paraId="1237AAEB" w14:textId="6C65029E" w:rsidR="00EC5695" w:rsidRPr="00EC5695" w:rsidRDefault="00EC5695" w:rsidP="00951773">
      <w:pPr>
        <w:pStyle w:val="Default"/>
        <w:jc w:val="both"/>
        <w:rPr>
          <w:rFonts w:ascii="Marianne" w:hAnsi="Marianne"/>
          <w:sz w:val="20"/>
          <w:szCs w:val="20"/>
        </w:rPr>
      </w:pPr>
      <w:r w:rsidRPr="00EC5695">
        <w:rPr>
          <w:rFonts w:ascii="Marianne" w:hAnsi="Marianne"/>
          <w:sz w:val="20"/>
          <w:szCs w:val="20"/>
        </w:rPr>
        <w:t xml:space="preserve">• le droit des </w:t>
      </w:r>
      <w:r w:rsidR="00951773">
        <w:rPr>
          <w:rFonts w:ascii="Marianne" w:hAnsi="Marianne"/>
          <w:sz w:val="20"/>
          <w:szCs w:val="20"/>
        </w:rPr>
        <w:t>patients</w:t>
      </w:r>
      <w:r w:rsidRPr="00EC5695">
        <w:rPr>
          <w:rFonts w:ascii="Marianne" w:hAnsi="Marianne"/>
          <w:sz w:val="20"/>
          <w:szCs w:val="20"/>
        </w:rPr>
        <w:t xml:space="preserve"> </w:t>
      </w:r>
    </w:p>
    <w:p w14:paraId="7CA4AF2B" w14:textId="77777777" w:rsidR="00EC5695" w:rsidRPr="00EC5695" w:rsidRDefault="00EC5695" w:rsidP="00951773">
      <w:pPr>
        <w:pStyle w:val="Default"/>
        <w:jc w:val="both"/>
        <w:rPr>
          <w:rFonts w:ascii="Marianne" w:hAnsi="Marianne"/>
          <w:sz w:val="20"/>
          <w:szCs w:val="20"/>
        </w:rPr>
      </w:pPr>
      <w:r w:rsidRPr="00EC5695">
        <w:rPr>
          <w:rFonts w:ascii="Marianne" w:hAnsi="Marianne"/>
          <w:sz w:val="20"/>
          <w:szCs w:val="20"/>
        </w:rPr>
        <w:t xml:space="preserve">• les règles d’hygiène </w:t>
      </w:r>
    </w:p>
    <w:p w14:paraId="54E0EE7E" w14:textId="77777777" w:rsidR="00EC5695" w:rsidRPr="00EC5695" w:rsidRDefault="00EC5695" w:rsidP="00951773">
      <w:pPr>
        <w:pStyle w:val="Default"/>
        <w:jc w:val="both"/>
        <w:rPr>
          <w:rFonts w:ascii="Marianne" w:hAnsi="Marianne"/>
          <w:sz w:val="20"/>
          <w:szCs w:val="20"/>
        </w:rPr>
      </w:pPr>
      <w:r w:rsidRPr="00EC5695">
        <w:rPr>
          <w:rFonts w:ascii="Marianne" w:hAnsi="Marianne"/>
          <w:sz w:val="20"/>
          <w:szCs w:val="20"/>
        </w:rPr>
        <w:t xml:space="preserve">• les protocoles de gestion du risque </w:t>
      </w:r>
    </w:p>
    <w:p w14:paraId="542A4AF0" w14:textId="77777777" w:rsidR="00EC5695" w:rsidRPr="00EC5695" w:rsidRDefault="00EC5695" w:rsidP="00951773">
      <w:pPr>
        <w:pStyle w:val="Default"/>
        <w:jc w:val="both"/>
        <w:rPr>
          <w:rFonts w:ascii="Marianne" w:hAnsi="Marianne"/>
          <w:sz w:val="20"/>
          <w:szCs w:val="20"/>
        </w:rPr>
      </w:pPr>
      <w:r w:rsidRPr="00EC5695">
        <w:rPr>
          <w:rFonts w:ascii="Marianne" w:hAnsi="Marianne"/>
          <w:sz w:val="20"/>
          <w:szCs w:val="20"/>
        </w:rPr>
        <w:t xml:space="preserve">• les règles de sécurité </w:t>
      </w:r>
    </w:p>
    <w:p w14:paraId="7589B9FE" w14:textId="77777777" w:rsidR="00EC5695" w:rsidRPr="00EC5695" w:rsidRDefault="00EC5695" w:rsidP="00951773">
      <w:pPr>
        <w:pStyle w:val="Default"/>
        <w:jc w:val="both"/>
        <w:rPr>
          <w:rFonts w:ascii="Marianne" w:hAnsi="Marianne"/>
          <w:sz w:val="20"/>
          <w:szCs w:val="20"/>
        </w:rPr>
      </w:pPr>
    </w:p>
    <w:p w14:paraId="749C0B04" w14:textId="77777777" w:rsidR="00EC5695" w:rsidRPr="00EC5695" w:rsidRDefault="00EC5695" w:rsidP="00951773">
      <w:pPr>
        <w:spacing w:after="0" w:line="240" w:lineRule="auto"/>
        <w:jc w:val="both"/>
        <w:rPr>
          <w:rFonts w:ascii="Marianne" w:hAnsi="Marianne"/>
          <w:sz w:val="20"/>
          <w:szCs w:val="20"/>
        </w:rPr>
      </w:pPr>
    </w:p>
    <w:p w14:paraId="70F148D0"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Times New Roman" w:hAnsi="Times New Roman" w:cs="Times New Roman"/>
          <w:color w:val="000000"/>
          <w:sz w:val="13"/>
          <w:szCs w:val="13"/>
          <w14:ligatures w14:val="standardContextual"/>
        </w:rPr>
        <w:t xml:space="preserve">1 </w:t>
      </w:r>
      <w:r w:rsidRPr="00EC5695">
        <w:rPr>
          <w:rFonts w:ascii="Arial" w:hAnsi="Arial" w:cs="Arial"/>
          <w:i/>
          <w:iCs/>
          <w:color w:val="000000"/>
          <w:sz w:val="18"/>
          <w:szCs w:val="18"/>
          <w14:ligatures w14:val="standardContextual"/>
        </w:rPr>
        <w:t xml:space="preserve">L’article L.1311-2 du code du travail impose l’établissement d’un règlement de fonctionnement à partir de 20 salariés : </w:t>
      </w:r>
    </w:p>
    <w:p w14:paraId="7383417B"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Arial" w:hAnsi="Arial" w:cs="Arial"/>
          <w:i/>
          <w:iCs/>
          <w:color w:val="000000"/>
          <w:sz w:val="18"/>
          <w:szCs w:val="18"/>
          <w14:ligatures w14:val="standardContextual"/>
        </w:rPr>
        <w:t xml:space="preserve">- Si tel est le cas, les éléments relevant du code du travail peuvent être réunis dans le titre </w:t>
      </w:r>
      <w:r>
        <w:rPr>
          <w:rFonts w:ascii="Arial" w:hAnsi="Arial" w:cs="Arial"/>
          <w:i/>
          <w:iCs/>
          <w:color w:val="000000"/>
          <w:sz w:val="18"/>
          <w:szCs w:val="18"/>
          <w14:ligatures w14:val="standardContextual"/>
        </w:rPr>
        <w:t>1°</w:t>
      </w:r>
      <w:r w:rsidRPr="00EC5695">
        <w:rPr>
          <w:rFonts w:ascii="Arial" w:hAnsi="Arial" w:cs="Arial"/>
          <w:i/>
          <w:iCs/>
          <w:color w:val="000000"/>
          <w:sz w:val="18"/>
          <w:szCs w:val="18"/>
          <w14:ligatures w14:val="standardContextual"/>
        </w:rPr>
        <w:t xml:space="preserve"> du </w:t>
      </w:r>
      <w:r>
        <w:rPr>
          <w:rFonts w:ascii="Arial" w:hAnsi="Arial" w:cs="Arial"/>
          <w:i/>
          <w:iCs/>
          <w:color w:val="000000"/>
          <w:sz w:val="18"/>
          <w:szCs w:val="18"/>
          <w14:ligatures w14:val="standardContextual"/>
        </w:rPr>
        <w:t>présent document</w:t>
      </w:r>
      <w:r w:rsidRPr="00EC5695">
        <w:rPr>
          <w:rFonts w:ascii="Arial" w:hAnsi="Arial" w:cs="Arial"/>
          <w:i/>
          <w:iCs/>
          <w:color w:val="000000"/>
          <w:sz w:val="18"/>
          <w:szCs w:val="18"/>
          <w14:ligatures w14:val="standardContextual"/>
        </w:rPr>
        <w:t xml:space="preserve">, </w:t>
      </w:r>
    </w:p>
    <w:p w14:paraId="0D73F782" w14:textId="77777777" w:rsidR="00951773" w:rsidRPr="00EC5695" w:rsidRDefault="00951773" w:rsidP="00951773">
      <w:pPr>
        <w:autoSpaceDE w:val="0"/>
        <w:autoSpaceDN w:val="0"/>
        <w:adjustRightInd w:val="0"/>
        <w:spacing w:after="0" w:line="240" w:lineRule="auto"/>
        <w:jc w:val="both"/>
        <w:rPr>
          <w:rFonts w:ascii="Arial" w:hAnsi="Arial" w:cs="Arial"/>
          <w:i/>
          <w:iCs/>
          <w:color w:val="000000"/>
          <w:sz w:val="18"/>
          <w:szCs w:val="18"/>
          <w14:ligatures w14:val="standardContextual"/>
        </w:rPr>
      </w:pPr>
      <w:r w:rsidRPr="00EC5695">
        <w:rPr>
          <w:rFonts w:ascii="Arial" w:hAnsi="Arial" w:cs="Arial"/>
          <w:i/>
          <w:iCs/>
          <w:color w:val="000000"/>
          <w:sz w:val="18"/>
          <w:szCs w:val="18"/>
          <w14:ligatures w14:val="standardContextual"/>
        </w:rPr>
        <w:t xml:space="preserve">- les éléments relevant du code de la santé publique peuvent être réunis dans le titre </w:t>
      </w:r>
      <w:r>
        <w:rPr>
          <w:rFonts w:ascii="Arial" w:hAnsi="Arial" w:cs="Arial"/>
          <w:i/>
          <w:iCs/>
          <w:color w:val="000000"/>
          <w:sz w:val="18"/>
          <w:szCs w:val="18"/>
          <w14:ligatures w14:val="standardContextual"/>
        </w:rPr>
        <w:t>2°</w:t>
      </w:r>
      <w:r w:rsidRPr="00EC5695">
        <w:rPr>
          <w:rFonts w:ascii="Arial" w:hAnsi="Arial" w:cs="Arial"/>
          <w:i/>
          <w:iCs/>
          <w:color w:val="000000"/>
          <w:sz w:val="18"/>
          <w:szCs w:val="18"/>
          <w14:ligatures w14:val="standardContextual"/>
        </w:rPr>
        <w:t xml:space="preserve">, </w:t>
      </w:r>
    </w:p>
    <w:p w14:paraId="34EAF864"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Arial" w:hAnsi="Arial" w:cs="Arial"/>
          <w:i/>
          <w:iCs/>
          <w:color w:val="000000"/>
          <w:sz w:val="18"/>
          <w:szCs w:val="18"/>
          <w14:ligatures w14:val="standardContextual"/>
        </w:rPr>
        <w:t xml:space="preserve">- La seule contrainte sera l’absence de contradiction entre les textes de la 1ère et de la 2ème partie. </w:t>
      </w:r>
    </w:p>
    <w:p w14:paraId="3547D6B7"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Times New Roman" w:hAnsi="Times New Roman" w:cs="Times New Roman"/>
          <w:i/>
          <w:iCs/>
          <w:color w:val="000000"/>
          <w:sz w:val="13"/>
          <w:szCs w:val="13"/>
          <w14:ligatures w14:val="standardContextual"/>
        </w:rPr>
        <w:t xml:space="preserve">2 </w:t>
      </w:r>
      <w:r w:rsidRPr="00EC5695">
        <w:rPr>
          <w:rFonts w:ascii="Arial" w:hAnsi="Arial" w:cs="Arial"/>
          <w:i/>
          <w:iCs/>
          <w:color w:val="000000"/>
          <w:sz w:val="18"/>
          <w:szCs w:val="18"/>
          <w14:ligatures w14:val="standardContextual"/>
        </w:rPr>
        <w:t xml:space="preserve">Il n’est pas nécessaire de rappeler la législation applicable, mais le centre de santé doit obligatoirement s’engager à respecter tous ces principes à savoir : CDS ouvert à tous, offre uniquement en soins ambulatoires, salariat de tous les médecins, application des tarifs de secteur 1 pour les médecins, pratique du tiers payant. </w:t>
      </w:r>
    </w:p>
    <w:p w14:paraId="200501C6"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Times New Roman" w:hAnsi="Times New Roman" w:cs="Times New Roman"/>
          <w:i/>
          <w:iCs/>
          <w:color w:val="000000"/>
          <w:sz w:val="13"/>
          <w:szCs w:val="13"/>
          <w14:ligatures w14:val="standardContextual"/>
        </w:rPr>
        <w:t xml:space="preserve">3 </w:t>
      </w:r>
      <w:r w:rsidRPr="00EC5695">
        <w:rPr>
          <w:rFonts w:ascii="Arial" w:hAnsi="Arial" w:cs="Arial"/>
          <w:i/>
          <w:iCs/>
          <w:color w:val="000000"/>
          <w:sz w:val="18"/>
          <w:szCs w:val="18"/>
          <w14:ligatures w14:val="standardContextual"/>
        </w:rPr>
        <w:t xml:space="preserve">Concerne les mesures d’hygiène telles que le lavage et la désinfection des mains, et pour les chirurgiens-dentistes le port de protections (gants, masques, lunettes ou visières). Concerne également toutes les procédures susceptibles de contribuer à la diminution des affections nosocomiales : nettoyage des surfaces, procédure de tri, de pré-désinfection, de nettoyage, de lavage, de séchage, d’ensachage, de/ stérilisation du matériel réutilisable. </w:t>
      </w:r>
    </w:p>
    <w:p w14:paraId="7B21D3DB"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Times New Roman" w:hAnsi="Times New Roman" w:cs="Times New Roman"/>
          <w:i/>
          <w:iCs/>
          <w:color w:val="000000"/>
          <w:sz w:val="13"/>
          <w:szCs w:val="13"/>
          <w14:ligatures w14:val="standardContextual"/>
        </w:rPr>
        <w:t xml:space="preserve">4 </w:t>
      </w:r>
      <w:r w:rsidRPr="00EC5695">
        <w:rPr>
          <w:rFonts w:ascii="Arial" w:hAnsi="Arial" w:cs="Arial"/>
          <w:i/>
          <w:iCs/>
          <w:color w:val="000000"/>
          <w:sz w:val="18"/>
          <w:szCs w:val="18"/>
          <w14:ligatures w14:val="standardContextual"/>
        </w:rPr>
        <w:t xml:space="preserve">En ce qui concerne les DASRI, il s’agit de mentionner le détail des modalités de tri, de stockage et d’enlèvement de ces déchets, en précisant les personnels chargés de leurs mises en œuvre. </w:t>
      </w:r>
    </w:p>
    <w:p w14:paraId="5BC96AF9" w14:textId="77777777" w:rsidR="00951773" w:rsidRPr="00EC5695" w:rsidRDefault="00951773" w:rsidP="00951773">
      <w:pPr>
        <w:autoSpaceDE w:val="0"/>
        <w:autoSpaceDN w:val="0"/>
        <w:adjustRightInd w:val="0"/>
        <w:spacing w:after="0" w:line="240" w:lineRule="auto"/>
        <w:jc w:val="both"/>
        <w:rPr>
          <w:rFonts w:ascii="Arial" w:hAnsi="Arial" w:cs="Arial"/>
          <w:color w:val="000000"/>
          <w:sz w:val="18"/>
          <w:szCs w:val="18"/>
          <w14:ligatures w14:val="standardContextual"/>
        </w:rPr>
      </w:pPr>
      <w:r w:rsidRPr="00EC5695">
        <w:rPr>
          <w:rFonts w:ascii="Arial" w:hAnsi="Arial" w:cs="Arial"/>
          <w:i/>
          <w:iCs/>
          <w:color w:val="000000"/>
          <w:sz w:val="18"/>
          <w:szCs w:val="18"/>
          <w14:ligatures w14:val="standardContextual"/>
        </w:rPr>
        <w:t xml:space="preserve">Par ailleurs, le cas échéant, préciser le détail des modalités mis en œuvre pour le traitement des déchets d’amalgame. </w:t>
      </w:r>
    </w:p>
    <w:p w14:paraId="5919BA62" w14:textId="77777777" w:rsidR="00951773" w:rsidRDefault="00951773" w:rsidP="00951773">
      <w:pPr>
        <w:pStyle w:val="Pieddepage"/>
        <w:jc w:val="both"/>
      </w:pPr>
      <w:r w:rsidRPr="00EC5695">
        <w:rPr>
          <w:rFonts w:ascii="Times New Roman" w:hAnsi="Times New Roman" w:cs="Times New Roman"/>
          <w:i/>
          <w:iCs/>
          <w:color w:val="000000"/>
          <w:sz w:val="13"/>
          <w:szCs w:val="13"/>
          <w14:ligatures w14:val="standardContextual"/>
        </w:rPr>
        <w:t xml:space="preserve">5 </w:t>
      </w:r>
      <w:r w:rsidRPr="00EC5695">
        <w:rPr>
          <w:rFonts w:ascii="Arial" w:hAnsi="Arial" w:cs="Arial"/>
          <w:i/>
          <w:iCs/>
          <w:color w:val="000000"/>
          <w:sz w:val="18"/>
          <w:szCs w:val="18"/>
          <w14:ligatures w14:val="standardContextual"/>
        </w:rPr>
        <w:t>Il s’agit essentiellement des risques nécessitant une évacuation rapide des lieux (incendie), des risques d’accident d’exposition au sang, d’accident d’exposition aux radiations ionisantes et de gestion des « urgences ».</w:t>
      </w:r>
    </w:p>
    <w:p w14:paraId="27560A06" w14:textId="69809761" w:rsidR="00EC5695" w:rsidRPr="00EC5695" w:rsidRDefault="00EC5695" w:rsidP="00951773">
      <w:pPr>
        <w:spacing w:after="0" w:line="240" w:lineRule="auto"/>
        <w:jc w:val="both"/>
        <w:rPr>
          <w:rFonts w:ascii="Marianne" w:hAnsi="Marianne" w:cs="Times New Roman"/>
          <w:b/>
          <w:bCs/>
          <w:color w:val="000000"/>
          <w:sz w:val="20"/>
          <w:szCs w:val="20"/>
          <w14:ligatures w14:val="standardContextual"/>
        </w:rPr>
      </w:pPr>
      <w:r w:rsidRPr="00EC5695">
        <w:rPr>
          <w:rFonts w:ascii="Marianne" w:hAnsi="Marianne"/>
          <w:sz w:val="20"/>
          <w:szCs w:val="20"/>
        </w:rPr>
        <w:br w:type="page"/>
      </w:r>
      <w:r w:rsidR="00951773" w:rsidRPr="00951773">
        <w:rPr>
          <w:rFonts w:ascii="Marianne" w:hAnsi="Marianne"/>
          <w:b/>
          <w:bCs/>
          <w:sz w:val="20"/>
          <w:szCs w:val="20"/>
        </w:rPr>
        <w:lastRenderedPageBreak/>
        <w:t>I</w:t>
      </w:r>
      <w:r w:rsidRPr="00EC5695">
        <w:rPr>
          <w:rFonts w:ascii="Marianne" w:hAnsi="Marianne" w:cs="Times New Roman"/>
          <w:b/>
          <w:bCs/>
          <w:color w:val="000000"/>
          <w:sz w:val="20"/>
          <w:szCs w:val="20"/>
          <w14:ligatures w14:val="standardContextual"/>
        </w:rPr>
        <w:t xml:space="preserve"> </w:t>
      </w:r>
      <w:r w:rsidRPr="00EC5695">
        <w:rPr>
          <w:rFonts w:ascii="Marianne" w:hAnsi="Marianne" w:cs="Calibri"/>
          <w:b/>
          <w:bCs/>
          <w:color w:val="000000"/>
          <w:sz w:val="20"/>
          <w:szCs w:val="20"/>
          <w14:ligatures w14:val="standardContextual"/>
        </w:rPr>
        <w:t xml:space="preserve">Le droit des patients </w:t>
      </w:r>
    </w:p>
    <w:p w14:paraId="2ACB483F"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r w:rsidRPr="00EC5695">
        <w:rPr>
          <w:rFonts w:ascii="Marianne" w:hAnsi="Marianne" w:cs="Calibri"/>
          <w:color w:val="000000"/>
          <w:sz w:val="20"/>
          <w:szCs w:val="20"/>
          <w14:ligatures w14:val="standardContextual"/>
        </w:rPr>
        <w:t xml:space="preserve">Le respect du droit des malades est une composante importante des centres de santé, comme de toute structure sanitaire. Aussi, le règlement de fonctionnement du centre doit présenter : </w:t>
      </w:r>
    </w:p>
    <w:p w14:paraId="539F57FA" w14:textId="1F9F67D4" w:rsidR="00EC5695" w:rsidRPr="00951773" w:rsidRDefault="00EC5695" w:rsidP="00951773">
      <w:pPr>
        <w:pStyle w:val="Paragraphedeliste"/>
        <w:numPr>
          <w:ilvl w:val="0"/>
          <w:numId w:val="3"/>
        </w:numPr>
        <w:autoSpaceDE w:val="0"/>
        <w:autoSpaceDN w:val="0"/>
        <w:adjustRightInd w:val="0"/>
        <w:spacing w:after="0" w:line="240" w:lineRule="auto"/>
        <w:jc w:val="both"/>
        <w:rPr>
          <w:rFonts w:ascii="Marianne" w:hAnsi="Marianne" w:cs="Calibri"/>
          <w:color w:val="000000"/>
          <w:sz w:val="20"/>
          <w:szCs w:val="20"/>
          <w14:ligatures w14:val="standardContextual"/>
        </w:rPr>
      </w:pPr>
      <w:r w:rsidRPr="00951773">
        <w:rPr>
          <w:rFonts w:ascii="Marianne" w:hAnsi="Marianne" w:cs="Calibri"/>
          <w:color w:val="000000"/>
          <w:sz w:val="20"/>
          <w:szCs w:val="20"/>
          <w14:ligatures w14:val="standardContextual"/>
        </w:rPr>
        <w:t xml:space="preserve">Le dispositif mis en </w:t>
      </w:r>
      <w:r w:rsidR="00951773" w:rsidRPr="00951773">
        <w:rPr>
          <w:rFonts w:ascii="Marianne" w:hAnsi="Marianne" w:cs="Calibri"/>
          <w:color w:val="000000"/>
          <w:sz w:val="20"/>
          <w:szCs w:val="20"/>
          <w14:ligatures w14:val="standardContextual"/>
        </w:rPr>
        <w:t>œuvre</w:t>
      </w:r>
      <w:r w:rsidRPr="00951773">
        <w:rPr>
          <w:rFonts w:ascii="Marianne" w:hAnsi="Marianne" w:cs="Calibri"/>
          <w:color w:val="000000"/>
          <w:sz w:val="20"/>
          <w:szCs w:val="20"/>
          <w14:ligatures w14:val="standardContextual"/>
        </w:rPr>
        <w:t xml:space="preserve"> pour favoriser l’accès des patients à leur dossier médical</w:t>
      </w:r>
      <w:r w:rsidR="00951773">
        <w:rPr>
          <w:rFonts w:ascii="Marianne" w:hAnsi="Marianne" w:cs="Calibri"/>
          <w:color w:val="000000"/>
          <w:sz w:val="20"/>
          <w:szCs w:val="20"/>
          <w14:ligatures w14:val="standardContextual"/>
        </w:rPr>
        <w:t xml:space="preserve"> </w:t>
      </w:r>
      <w:r w:rsidRPr="00951773">
        <w:rPr>
          <w:rFonts w:ascii="Marianne" w:hAnsi="Marianne" w:cs="Calibri"/>
          <w:color w:val="000000"/>
          <w:sz w:val="20"/>
          <w:szCs w:val="20"/>
          <w14:ligatures w14:val="standardContextual"/>
        </w:rPr>
        <w:t xml:space="preserve">; </w:t>
      </w:r>
    </w:p>
    <w:p w14:paraId="22FEE96A" w14:textId="36CD197F" w:rsidR="00EC5695" w:rsidRPr="00951773" w:rsidRDefault="00EC5695" w:rsidP="00951773">
      <w:pPr>
        <w:pStyle w:val="Paragraphedeliste"/>
        <w:numPr>
          <w:ilvl w:val="0"/>
          <w:numId w:val="3"/>
        </w:numPr>
        <w:autoSpaceDE w:val="0"/>
        <w:autoSpaceDN w:val="0"/>
        <w:adjustRightInd w:val="0"/>
        <w:spacing w:after="0" w:line="240" w:lineRule="auto"/>
        <w:jc w:val="both"/>
        <w:rPr>
          <w:rFonts w:ascii="Marianne" w:hAnsi="Marianne" w:cs="Calibri"/>
          <w:color w:val="000000"/>
          <w:sz w:val="20"/>
          <w:szCs w:val="20"/>
          <w14:ligatures w14:val="standardContextual"/>
        </w:rPr>
      </w:pPr>
      <w:r w:rsidRPr="00951773">
        <w:rPr>
          <w:rFonts w:ascii="Marianne" w:hAnsi="Marianne" w:cs="Calibri"/>
          <w:color w:val="000000"/>
          <w:sz w:val="20"/>
          <w:szCs w:val="20"/>
          <w14:ligatures w14:val="standardContextual"/>
        </w:rPr>
        <w:t xml:space="preserve">Le dispositif mis en </w:t>
      </w:r>
      <w:r w:rsidR="00951773" w:rsidRPr="00951773">
        <w:rPr>
          <w:rFonts w:ascii="Marianne" w:hAnsi="Marianne" w:cs="Calibri"/>
          <w:color w:val="000000"/>
          <w:sz w:val="20"/>
          <w:szCs w:val="20"/>
          <w14:ligatures w14:val="standardContextual"/>
        </w:rPr>
        <w:t>œuvre</w:t>
      </w:r>
      <w:r w:rsidRPr="00951773">
        <w:rPr>
          <w:rFonts w:ascii="Marianne" w:hAnsi="Marianne" w:cs="Calibri"/>
          <w:color w:val="000000"/>
          <w:sz w:val="20"/>
          <w:szCs w:val="20"/>
          <w14:ligatures w14:val="standardContextual"/>
        </w:rPr>
        <w:t xml:space="preserve"> pour garantir la conservation des dossiers médicaux</w:t>
      </w:r>
      <w:r w:rsidR="00951773">
        <w:rPr>
          <w:rFonts w:ascii="Marianne" w:hAnsi="Marianne" w:cs="Calibri"/>
          <w:color w:val="000000"/>
          <w:sz w:val="20"/>
          <w:szCs w:val="20"/>
          <w14:ligatures w14:val="standardContextual"/>
        </w:rPr>
        <w:t xml:space="preserve"> </w:t>
      </w:r>
      <w:r w:rsidRPr="00951773">
        <w:rPr>
          <w:rFonts w:ascii="Marianne" w:hAnsi="Marianne" w:cs="Calibri"/>
          <w:color w:val="000000"/>
          <w:sz w:val="20"/>
          <w:szCs w:val="20"/>
          <w14:ligatures w14:val="standardContextual"/>
        </w:rPr>
        <w:t xml:space="preserve">; </w:t>
      </w:r>
    </w:p>
    <w:p w14:paraId="284D47F3" w14:textId="56BC8A27" w:rsidR="00EC5695" w:rsidRDefault="00EC5695" w:rsidP="00951773">
      <w:pPr>
        <w:pStyle w:val="Paragraphedeliste"/>
        <w:numPr>
          <w:ilvl w:val="0"/>
          <w:numId w:val="3"/>
        </w:numPr>
        <w:autoSpaceDE w:val="0"/>
        <w:autoSpaceDN w:val="0"/>
        <w:adjustRightInd w:val="0"/>
        <w:spacing w:after="0" w:line="240" w:lineRule="auto"/>
        <w:jc w:val="both"/>
        <w:rPr>
          <w:rFonts w:ascii="Marianne" w:hAnsi="Marianne" w:cs="Calibri"/>
          <w:color w:val="000000"/>
          <w:sz w:val="20"/>
          <w:szCs w:val="20"/>
          <w14:ligatures w14:val="standardContextual"/>
        </w:rPr>
      </w:pPr>
      <w:r w:rsidRPr="00951773">
        <w:rPr>
          <w:rFonts w:ascii="Marianne" w:hAnsi="Marianne" w:cs="Calibri"/>
          <w:color w:val="000000"/>
          <w:sz w:val="20"/>
          <w:szCs w:val="20"/>
          <w14:ligatures w14:val="standardContextual"/>
        </w:rPr>
        <w:t>Les modalités de constitution et le contenu du dossier médical garantissant la traçabilité des informations, en application du troisième alinéa de l’article D. 6323-5, afin de connaître, notamment, la date de toute décision thérapeutique, de la réalisation de tout acte dispensé, de la délivrance de toute prescription, de toute information fournie au patient ou reçue de lui ou de tiers ainsi que l’identité du professionnel de santé concerné</w:t>
      </w:r>
      <w:r w:rsidR="00951773">
        <w:rPr>
          <w:rFonts w:ascii="Marianne" w:hAnsi="Marianne" w:cs="Calibri"/>
          <w:color w:val="000000"/>
          <w:sz w:val="20"/>
          <w:szCs w:val="20"/>
          <w14:ligatures w14:val="standardContextual"/>
        </w:rPr>
        <w:t xml:space="preserve"> </w:t>
      </w:r>
      <w:r w:rsidRPr="00951773">
        <w:rPr>
          <w:rFonts w:ascii="Marianne" w:hAnsi="Marianne" w:cs="Calibri"/>
          <w:color w:val="000000"/>
          <w:sz w:val="20"/>
          <w:szCs w:val="20"/>
          <w14:ligatures w14:val="standardContextual"/>
        </w:rPr>
        <w:t>;</w:t>
      </w:r>
    </w:p>
    <w:p w14:paraId="37CDF0D9" w14:textId="5A06DE23" w:rsidR="00EC5695" w:rsidRPr="00951773" w:rsidRDefault="00EC5695" w:rsidP="00951773">
      <w:pPr>
        <w:pStyle w:val="Paragraphedeliste"/>
        <w:numPr>
          <w:ilvl w:val="0"/>
          <w:numId w:val="3"/>
        </w:numPr>
        <w:autoSpaceDE w:val="0"/>
        <w:autoSpaceDN w:val="0"/>
        <w:adjustRightInd w:val="0"/>
        <w:spacing w:after="0" w:line="240" w:lineRule="auto"/>
        <w:jc w:val="both"/>
        <w:rPr>
          <w:rFonts w:ascii="Marianne" w:hAnsi="Marianne" w:cs="Calibri"/>
          <w:color w:val="000000"/>
          <w:sz w:val="20"/>
          <w:szCs w:val="20"/>
          <w14:ligatures w14:val="standardContextual"/>
        </w:rPr>
      </w:pPr>
      <w:r w:rsidRPr="00951773">
        <w:rPr>
          <w:rFonts w:ascii="Marianne" w:hAnsi="Marianne" w:cs="Calibri"/>
          <w:color w:val="000000"/>
          <w:sz w:val="20"/>
          <w:szCs w:val="20"/>
          <w14:ligatures w14:val="standardContextual"/>
        </w:rPr>
        <w:t>Le dispositif d’information du patient sur les tarifs pratiqués au sein du centre et, en cas d’orientation du patient, conformément à l’article L. 6323-1-8, sur les conditions tarifaires pratiquées par l’offreur proposé au regard de la délégation de paiement au tiers et de l’opposabilité des tarifs</w:t>
      </w:r>
      <w:r w:rsidR="00951773">
        <w:rPr>
          <w:rFonts w:ascii="Marianne" w:hAnsi="Marianne" w:cs="Calibri"/>
          <w:color w:val="000000"/>
          <w:sz w:val="20"/>
          <w:szCs w:val="20"/>
          <w14:ligatures w14:val="standardContextual"/>
        </w:rPr>
        <w:t xml:space="preserve"> </w:t>
      </w:r>
      <w:r w:rsidRPr="00951773">
        <w:rPr>
          <w:rFonts w:ascii="Marianne" w:hAnsi="Marianne" w:cs="Calibri"/>
          <w:color w:val="000000"/>
          <w:sz w:val="20"/>
          <w:szCs w:val="20"/>
          <w14:ligatures w14:val="standardContextual"/>
        </w:rPr>
        <w:t xml:space="preserve">; </w:t>
      </w:r>
    </w:p>
    <w:p w14:paraId="729D77D1" w14:textId="5484D914" w:rsidR="00EC5695" w:rsidRPr="00951773" w:rsidRDefault="00EC5695" w:rsidP="00951773">
      <w:pPr>
        <w:pStyle w:val="Paragraphedeliste"/>
        <w:numPr>
          <w:ilvl w:val="0"/>
          <w:numId w:val="3"/>
        </w:numPr>
        <w:autoSpaceDE w:val="0"/>
        <w:autoSpaceDN w:val="0"/>
        <w:adjustRightInd w:val="0"/>
        <w:spacing w:after="0" w:line="240" w:lineRule="auto"/>
        <w:jc w:val="both"/>
        <w:rPr>
          <w:rFonts w:ascii="Marianne" w:hAnsi="Marianne" w:cs="Calibri"/>
          <w:color w:val="000000"/>
          <w:sz w:val="20"/>
          <w:szCs w:val="20"/>
          <w14:ligatures w14:val="standardContextual"/>
        </w:rPr>
      </w:pPr>
      <w:r w:rsidRPr="00951773">
        <w:rPr>
          <w:rFonts w:ascii="Marianne" w:hAnsi="Marianne" w:cs="Calibri"/>
          <w:color w:val="000000"/>
          <w:sz w:val="20"/>
          <w:szCs w:val="20"/>
          <w14:ligatures w14:val="standardContextual"/>
        </w:rPr>
        <w:t>Le dispositif d’information du patient sur l’organisation mise en place au sein du centre et, le cas échéant, de son ou ses antennes lorsqu’elles existent, pour répondre aux demandes de soins non programmées en dehors des heures de permanence de soins</w:t>
      </w:r>
      <w:r w:rsidR="00951773">
        <w:rPr>
          <w:rFonts w:ascii="Marianne" w:hAnsi="Marianne" w:cs="Calibri"/>
          <w:color w:val="000000"/>
          <w:sz w:val="20"/>
          <w:szCs w:val="20"/>
          <w14:ligatures w14:val="standardContextual"/>
        </w:rPr>
        <w:t xml:space="preserve"> </w:t>
      </w:r>
      <w:r w:rsidRPr="00951773">
        <w:rPr>
          <w:rFonts w:ascii="Marianne" w:hAnsi="Marianne" w:cs="Calibri"/>
          <w:color w:val="000000"/>
          <w:sz w:val="20"/>
          <w:szCs w:val="20"/>
          <w14:ligatures w14:val="standardContextual"/>
        </w:rPr>
        <w:t xml:space="preserve">; </w:t>
      </w:r>
    </w:p>
    <w:p w14:paraId="1E0A759A" w14:textId="220D6DAA" w:rsidR="00EC5695" w:rsidRPr="00951773" w:rsidRDefault="00EC5695" w:rsidP="00951773">
      <w:pPr>
        <w:pStyle w:val="Paragraphedeliste"/>
        <w:numPr>
          <w:ilvl w:val="0"/>
          <w:numId w:val="3"/>
        </w:numPr>
        <w:autoSpaceDE w:val="0"/>
        <w:autoSpaceDN w:val="0"/>
        <w:adjustRightInd w:val="0"/>
        <w:spacing w:after="0" w:line="240" w:lineRule="auto"/>
        <w:jc w:val="both"/>
        <w:rPr>
          <w:rFonts w:ascii="Marianne" w:hAnsi="Marianne" w:cs="Calibri"/>
          <w:color w:val="000000"/>
          <w:sz w:val="20"/>
          <w:szCs w:val="20"/>
          <w14:ligatures w14:val="standardContextual"/>
        </w:rPr>
      </w:pPr>
      <w:r w:rsidRPr="00951773">
        <w:rPr>
          <w:rFonts w:ascii="Marianne" w:hAnsi="Marianne" w:cs="Calibri"/>
          <w:color w:val="000000"/>
          <w:sz w:val="20"/>
          <w:szCs w:val="20"/>
          <w14:ligatures w14:val="standardContextual"/>
        </w:rPr>
        <w:t>Le cas échéant, le dispositif d’évaluation de la satisfaction des patients</w:t>
      </w:r>
      <w:r w:rsidR="00951773">
        <w:rPr>
          <w:rFonts w:ascii="Marianne" w:hAnsi="Marianne" w:cs="Calibri"/>
          <w:color w:val="000000"/>
          <w:sz w:val="20"/>
          <w:szCs w:val="20"/>
          <w14:ligatures w14:val="standardContextual"/>
        </w:rPr>
        <w:t>.</w:t>
      </w:r>
    </w:p>
    <w:p w14:paraId="124E6559"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p>
    <w:p w14:paraId="6492B6FC" w14:textId="3DE5DFF7" w:rsidR="00EC5695" w:rsidRPr="00EC5695" w:rsidRDefault="00951773" w:rsidP="00951773">
      <w:pPr>
        <w:autoSpaceDE w:val="0"/>
        <w:autoSpaceDN w:val="0"/>
        <w:adjustRightInd w:val="0"/>
        <w:spacing w:after="0" w:line="240" w:lineRule="auto"/>
        <w:jc w:val="both"/>
        <w:rPr>
          <w:rFonts w:ascii="Marianne" w:hAnsi="Marianne" w:cs="Times New Roman"/>
          <w:color w:val="000000"/>
          <w:sz w:val="20"/>
          <w:szCs w:val="20"/>
          <w14:ligatures w14:val="standardContextual"/>
        </w:rPr>
      </w:pPr>
      <w:r>
        <w:rPr>
          <w:rFonts w:ascii="Marianne" w:hAnsi="Marianne" w:cs="Calibri"/>
          <w:b/>
          <w:bCs/>
          <w:color w:val="000000"/>
          <w:sz w:val="20"/>
          <w:szCs w:val="20"/>
          <w14:ligatures w14:val="standardContextual"/>
        </w:rPr>
        <w:t xml:space="preserve">II </w:t>
      </w:r>
      <w:r w:rsidR="00EC5695" w:rsidRPr="00EC5695">
        <w:rPr>
          <w:rFonts w:ascii="Marianne" w:hAnsi="Marianne" w:cs="Calibri"/>
          <w:b/>
          <w:bCs/>
          <w:color w:val="000000"/>
          <w:sz w:val="20"/>
          <w:szCs w:val="20"/>
          <w14:ligatures w14:val="standardContextual"/>
        </w:rPr>
        <w:t xml:space="preserve">Les règles d’hygiène </w:t>
      </w:r>
    </w:p>
    <w:p w14:paraId="6B82CF77"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r w:rsidRPr="00EC5695">
        <w:rPr>
          <w:rFonts w:ascii="Marianne" w:hAnsi="Marianne" w:cs="Calibri"/>
          <w:color w:val="000000"/>
          <w:sz w:val="20"/>
          <w:szCs w:val="20"/>
          <w14:ligatures w14:val="standardContextual"/>
        </w:rPr>
        <w:t xml:space="preserve">Le règlement de fonctionnement doit présenter, de façon suffisamment claire et détaillée : </w:t>
      </w:r>
    </w:p>
    <w:p w14:paraId="145DF3FB" w14:textId="0406A25A" w:rsidR="00EC5695" w:rsidRPr="00951773" w:rsidRDefault="00EC5695" w:rsidP="00951773">
      <w:pPr>
        <w:pStyle w:val="Paragraphedeliste"/>
        <w:numPr>
          <w:ilvl w:val="0"/>
          <w:numId w:val="6"/>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règles d’hygiène élémentaires à mettre en </w:t>
      </w:r>
      <w:r w:rsidR="00951773" w:rsidRPr="00951773">
        <w:rPr>
          <w:rFonts w:ascii="Marianne" w:hAnsi="Marianne" w:cs="Calibri"/>
          <w:color w:val="000000"/>
          <w:sz w:val="20"/>
          <w:szCs w:val="20"/>
          <w14:ligatures w14:val="standardContextual"/>
        </w:rPr>
        <w:t>œuvre</w:t>
      </w:r>
      <w:r w:rsidRPr="00951773">
        <w:rPr>
          <w:rFonts w:ascii="Marianne" w:hAnsi="Marianne" w:cs="Calibri"/>
          <w:color w:val="000000"/>
          <w:sz w:val="20"/>
          <w:szCs w:val="20"/>
          <w14:ligatures w14:val="standardContextual"/>
        </w:rPr>
        <w:t xml:space="preserve"> par le personnel du centre (soignant/non soignant)</w:t>
      </w:r>
      <w:r w:rsidR="00951773">
        <w:rPr>
          <w:rFonts w:ascii="Marianne" w:hAnsi="Marianne" w:cs="Calibri"/>
          <w:color w:val="000000"/>
          <w:sz w:val="20"/>
          <w:szCs w:val="20"/>
          <w14:ligatures w14:val="standardContextual"/>
        </w:rPr>
        <w:t> ;</w:t>
      </w:r>
    </w:p>
    <w:p w14:paraId="73659F73" w14:textId="6D1EDDE2" w:rsidR="00EC5695" w:rsidRPr="00951773" w:rsidRDefault="00EC5695" w:rsidP="00951773">
      <w:pPr>
        <w:pStyle w:val="Paragraphedeliste"/>
        <w:numPr>
          <w:ilvl w:val="0"/>
          <w:numId w:val="6"/>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règles de prévention du risque infectieux</w:t>
      </w:r>
      <w:r w:rsidR="00951773">
        <w:rPr>
          <w:rFonts w:ascii="Marianne" w:hAnsi="Marianne" w:cs="Calibri"/>
          <w:color w:val="000000"/>
          <w:sz w:val="20"/>
          <w:szCs w:val="20"/>
          <w14:ligatures w14:val="standardContextual"/>
        </w:rPr>
        <w:t> ;</w:t>
      </w:r>
    </w:p>
    <w:p w14:paraId="1CA2F29E" w14:textId="1D3A08B8" w:rsidR="00EC5695" w:rsidRPr="00951773" w:rsidRDefault="00EC5695" w:rsidP="00951773">
      <w:pPr>
        <w:pStyle w:val="Paragraphedeliste"/>
        <w:numPr>
          <w:ilvl w:val="0"/>
          <w:numId w:val="6"/>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la</w:t>
      </w:r>
      <w:proofErr w:type="gramEnd"/>
      <w:r w:rsidRPr="00951773">
        <w:rPr>
          <w:rFonts w:ascii="Marianne" w:hAnsi="Marianne" w:cs="Calibri"/>
          <w:color w:val="000000"/>
          <w:sz w:val="20"/>
          <w:szCs w:val="20"/>
          <w14:ligatures w14:val="standardContextual"/>
        </w:rPr>
        <w:t xml:space="preserve"> procédure de décontamination, de nettoyage et de stérilisation des dispositifs médicaux stérilisables</w:t>
      </w:r>
      <w:r w:rsidR="00951773">
        <w:rPr>
          <w:rFonts w:ascii="Marianne" w:hAnsi="Marianne" w:cs="Calibri"/>
          <w:color w:val="000000"/>
          <w:sz w:val="20"/>
          <w:szCs w:val="20"/>
          <w14:ligatures w14:val="standardContextual"/>
        </w:rPr>
        <w:t xml:space="preserve">. </w:t>
      </w:r>
    </w:p>
    <w:p w14:paraId="32426A58"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p>
    <w:p w14:paraId="38F68EBB" w14:textId="77777777" w:rsid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r w:rsidRPr="00EC5695">
        <w:rPr>
          <w:rFonts w:ascii="Marianne" w:hAnsi="Marianne" w:cs="Calibri"/>
          <w:color w:val="000000"/>
          <w:sz w:val="20"/>
          <w:szCs w:val="20"/>
          <w14:ligatures w14:val="standardContextual"/>
        </w:rPr>
        <w:t xml:space="preserve">Il est également demandé de joindre en annexes les affiches apposées dans le centre pour véhiculer ces règles et informations. </w:t>
      </w:r>
    </w:p>
    <w:p w14:paraId="36C4A3E2" w14:textId="77777777" w:rsidR="00951773" w:rsidRPr="00EC5695" w:rsidRDefault="00951773" w:rsidP="00951773">
      <w:pPr>
        <w:autoSpaceDE w:val="0"/>
        <w:autoSpaceDN w:val="0"/>
        <w:adjustRightInd w:val="0"/>
        <w:spacing w:after="0" w:line="240" w:lineRule="auto"/>
        <w:jc w:val="both"/>
        <w:rPr>
          <w:rFonts w:ascii="Marianne" w:hAnsi="Marianne" w:cs="Calibri"/>
          <w:color w:val="000000"/>
          <w:sz w:val="20"/>
          <w:szCs w:val="20"/>
          <w14:ligatures w14:val="standardContextual"/>
        </w:rPr>
      </w:pPr>
    </w:p>
    <w:p w14:paraId="65CE70D3" w14:textId="72A52D92" w:rsidR="00EC5695" w:rsidRPr="00EC5695" w:rsidRDefault="00951773" w:rsidP="00951773">
      <w:pPr>
        <w:autoSpaceDE w:val="0"/>
        <w:autoSpaceDN w:val="0"/>
        <w:adjustRightInd w:val="0"/>
        <w:spacing w:after="0" w:line="240" w:lineRule="auto"/>
        <w:jc w:val="both"/>
        <w:rPr>
          <w:rFonts w:ascii="Marianne" w:hAnsi="Marianne" w:cs="Times New Roman"/>
          <w:color w:val="000000"/>
          <w:sz w:val="20"/>
          <w:szCs w:val="20"/>
          <w14:ligatures w14:val="standardContextual"/>
        </w:rPr>
      </w:pPr>
      <w:r>
        <w:rPr>
          <w:rFonts w:ascii="Marianne" w:hAnsi="Marianne" w:cs="Calibri"/>
          <w:b/>
          <w:bCs/>
          <w:color w:val="000000"/>
          <w:sz w:val="20"/>
          <w:szCs w:val="20"/>
          <w14:ligatures w14:val="standardContextual"/>
        </w:rPr>
        <w:t xml:space="preserve">III </w:t>
      </w:r>
      <w:r w:rsidR="00EC5695" w:rsidRPr="00EC5695">
        <w:rPr>
          <w:rFonts w:ascii="Marianne" w:hAnsi="Marianne" w:cs="Calibri"/>
          <w:b/>
          <w:bCs/>
          <w:color w:val="000000"/>
          <w:sz w:val="20"/>
          <w:szCs w:val="20"/>
          <w14:ligatures w14:val="standardContextual"/>
        </w:rPr>
        <w:t xml:space="preserve">Les protocoles de gestion du risque </w:t>
      </w:r>
    </w:p>
    <w:p w14:paraId="3BCB4723"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r w:rsidRPr="00EC5695">
        <w:rPr>
          <w:rFonts w:ascii="Marianne" w:hAnsi="Marianne" w:cs="Calibri"/>
          <w:color w:val="000000"/>
          <w:sz w:val="20"/>
          <w:szCs w:val="20"/>
          <w14:ligatures w14:val="standardContextual"/>
        </w:rPr>
        <w:t xml:space="preserve">Le règlement de fonctionnement doit détailler, entre autres et afin que le personnel puisse les appliquer : </w:t>
      </w:r>
    </w:p>
    <w:p w14:paraId="0074E68E" w14:textId="498C0D22" w:rsidR="00EC5695" w:rsidRPr="00951773" w:rsidRDefault="00EC5695" w:rsidP="00951773">
      <w:pPr>
        <w:pStyle w:val="Paragraphedeliste"/>
        <w:numPr>
          <w:ilvl w:val="0"/>
          <w:numId w:val="7"/>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conservation et de gestion des médicaments</w:t>
      </w:r>
      <w:r w:rsidR="00951773">
        <w:rPr>
          <w:rFonts w:ascii="Marianne" w:hAnsi="Marianne" w:cs="Calibri"/>
          <w:color w:val="000000"/>
          <w:sz w:val="20"/>
          <w:szCs w:val="20"/>
          <w14:ligatures w14:val="standardContextual"/>
        </w:rPr>
        <w:t> ;</w:t>
      </w:r>
    </w:p>
    <w:p w14:paraId="1FBD8B16" w14:textId="776189B9" w:rsidR="00EC5695" w:rsidRPr="00951773" w:rsidRDefault="00EC5695" w:rsidP="00951773">
      <w:pPr>
        <w:pStyle w:val="Paragraphedeliste"/>
        <w:numPr>
          <w:ilvl w:val="0"/>
          <w:numId w:val="7"/>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conservation et de gestion des dispositifs médicaux stériles</w:t>
      </w:r>
      <w:r w:rsidR="00951773">
        <w:rPr>
          <w:rFonts w:ascii="Marianne" w:hAnsi="Marianne" w:cs="Calibri"/>
          <w:color w:val="000000"/>
          <w:sz w:val="20"/>
          <w:szCs w:val="20"/>
          <w14:ligatures w14:val="standardContextual"/>
        </w:rPr>
        <w:t> ;</w:t>
      </w:r>
    </w:p>
    <w:p w14:paraId="458D98FE" w14:textId="34D0B6F9" w:rsidR="00EC5695" w:rsidRPr="00951773" w:rsidRDefault="00EC5695" w:rsidP="00951773">
      <w:pPr>
        <w:pStyle w:val="Paragraphedeliste"/>
        <w:numPr>
          <w:ilvl w:val="0"/>
          <w:numId w:val="7"/>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conservation et de gestion des dispositifs médicaux non stériles</w:t>
      </w:r>
      <w:r w:rsidR="00951773">
        <w:rPr>
          <w:rFonts w:ascii="Marianne" w:hAnsi="Marianne" w:cs="Calibri"/>
          <w:color w:val="000000"/>
          <w:sz w:val="20"/>
          <w:szCs w:val="20"/>
          <w14:ligatures w14:val="standardContextual"/>
        </w:rPr>
        <w:t> ;</w:t>
      </w:r>
    </w:p>
    <w:p w14:paraId="643330FC" w14:textId="3B5998D2" w:rsidR="00EC5695" w:rsidRPr="00951773" w:rsidRDefault="00EC5695" w:rsidP="00951773">
      <w:pPr>
        <w:pStyle w:val="Paragraphedeliste"/>
        <w:numPr>
          <w:ilvl w:val="0"/>
          <w:numId w:val="7"/>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gestion des DASRI : tri, stockage, enlèvement, traçabilité, élimination</w:t>
      </w:r>
      <w:r w:rsidR="00951773">
        <w:rPr>
          <w:rFonts w:ascii="Marianne" w:hAnsi="Marianne" w:cs="Calibri"/>
          <w:color w:val="000000"/>
          <w:sz w:val="20"/>
          <w:szCs w:val="20"/>
          <w14:ligatures w14:val="standardContextual"/>
        </w:rPr>
        <w:t> ;</w:t>
      </w:r>
    </w:p>
    <w:p w14:paraId="1AEB1A80" w14:textId="6F18AE35" w:rsidR="00EC5695" w:rsidRPr="00951773" w:rsidRDefault="00EC5695" w:rsidP="00951773">
      <w:pPr>
        <w:pStyle w:val="Paragraphedeliste"/>
        <w:numPr>
          <w:ilvl w:val="0"/>
          <w:numId w:val="7"/>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gestion des déchets d’amalgames (pour le dentaire)</w:t>
      </w:r>
      <w:r w:rsidR="00951773">
        <w:rPr>
          <w:rFonts w:ascii="Marianne" w:hAnsi="Marianne" w:cs="Calibri"/>
          <w:color w:val="000000"/>
          <w:sz w:val="20"/>
          <w:szCs w:val="20"/>
          <w14:ligatures w14:val="standardContextual"/>
        </w:rPr>
        <w:t> ;</w:t>
      </w:r>
    </w:p>
    <w:p w14:paraId="48646A01" w14:textId="4F9C049A" w:rsidR="00EC5695" w:rsidRPr="00951773" w:rsidRDefault="00EC5695" w:rsidP="00951773">
      <w:pPr>
        <w:pStyle w:val="Paragraphedeliste"/>
        <w:numPr>
          <w:ilvl w:val="0"/>
          <w:numId w:val="7"/>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gestion du risque d’accident d’exposition au sang (AES)</w:t>
      </w:r>
      <w:r w:rsidR="00951773">
        <w:rPr>
          <w:rFonts w:ascii="Marianne" w:hAnsi="Marianne" w:cs="Calibri"/>
          <w:color w:val="000000"/>
          <w:sz w:val="20"/>
          <w:szCs w:val="20"/>
          <w14:ligatures w14:val="standardContextual"/>
        </w:rPr>
        <w:t>.</w:t>
      </w:r>
    </w:p>
    <w:p w14:paraId="4F438978"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p>
    <w:p w14:paraId="6CFDAA04" w14:textId="7DA8298C" w:rsid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r w:rsidRPr="00EC5695">
        <w:rPr>
          <w:rFonts w:ascii="Marianne" w:hAnsi="Marianne" w:cs="Calibri"/>
          <w:color w:val="000000"/>
          <w:sz w:val="20"/>
          <w:szCs w:val="20"/>
          <w14:ligatures w14:val="standardContextual"/>
        </w:rPr>
        <w:t xml:space="preserve">Il est là encore recommandé – le cas échéant </w:t>
      </w:r>
      <w:r w:rsidR="00951773" w:rsidRPr="00EC5695">
        <w:rPr>
          <w:rFonts w:ascii="Marianne" w:hAnsi="Marianne" w:cs="Calibri"/>
          <w:color w:val="000000"/>
          <w:sz w:val="20"/>
          <w:szCs w:val="20"/>
          <w14:ligatures w14:val="standardContextual"/>
        </w:rPr>
        <w:t xml:space="preserve">– </w:t>
      </w:r>
      <w:r w:rsidRPr="00EC5695">
        <w:rPr>
          <w:rFonts w:ascii="Marianne" w:hAnsi="Marianne" w:cs="Calibri"/>
          <w:color w:val="000000"/>
          <w:sz w:val="20"/>
          <w:szCs w:val="20"/>
          <w14:ligatures w14:val="standardContextual"/>
        </w:rPr>
        <w:t xml:space="preserve">de joindre en annexes les posters affichés dans le centre pour véhiculer ces règles et informations. </w:t>
      </w:r>
    </w:p>
    <w:p w14:paraId="68DC8D36" w14:textId="77777777" w:rsidR="00951773" w:rsidRPr="00EC5695" w:rsidRDefault="00951773" w:rsidP="00951773">
      <w:pPr>
        <w:autoSpaceDE w:val="0"/>
        <w:autoSpaceDN w:val="0"/>
        <w:adjustRightInd w:val="0"/>
        <w:spacing w:after="0" w:line="240" w:lineRule="auto"/>
        <w:jc w:val="both"/>
        <w:rPr>
          <w:rFonts w:ascii="Marianne" w:hAnsi="Marianne" w:cs="Calibri"/>
          <w:color w:val="000000"/>
          <w:sz w:val="20"/>
          <w:szCs w:val="20"/>
          <w14:ligatures w14:val="standardContextual"/>
        </w:rPr>
      </w:pPr>
    </w:p>
    <w:p w14:paraId="5A704B18" w14:textId="236F498F" w:rsidR="00EC5695" w:rsidRPr="00EC5695" w:rsidRDefault="00951773" w:rsidP="00951773">
      <w:pPr>
        <w:autoSpaceDE w:val="0"/>
        <w:autoSpaceDN w:val="0"/>
        <w:adjustRightInd w:val="0"/>
        <w:spacing w:after="0" w:line="240" w:lineRule="auto"/>
        <w:jc w:val="both"/>
        <w:rPr>
          <w:rFonts w:ascii="Marianne" w:hAnsi="Marianne" w:cs="Times New Roman"/>
          <w:color w:val="000000"/>
          <w:sz w:val="20"/>
          <w:szCs w:val="20"/>
          <w14:ligatures w14:val="standardContextual"/>
        </w:rPr>
      </w:pPr>
      <w:r>
        <w:rPr>
          <w:rFonts w:ascii="Marianne" w:hAnsi="Marianne" w:cs="Calibri"/>
          <w:b/>
          <w:bCs/>
          <w:color w:val="000000"/>
          <w:sz w:val="20"/>
          <w:szCs w:val="20"/>
          <w14:ligatures w14:val="standardContextual"/>
        </w:rPr>
        <w:t xml:space="preserve">IV </w:t>
      </w:r>
      <w:r w:rsidR="00EC5695" w:rsidRPr="00EC5695">
        <w:rPr>
          <w:rFonts w:ascii="Marianne" w:hAnsi="Marianne" w:cs="Calibri"/>
          <w:b/>
          <w:bCs/>
          <w:color w:val="000000"/>
          <w:sz w:val="20"/>
          <w:szCs w:val="20"/>
          <w14:ligatures w14:val="standardContextual"/>
        </w:rPr>
        <w:t xml:space="preserve">Les règles de sécurité </w:t>
      </w:r>
    </w:p>
    <w:p w14:paraId="20FDCA70" w14:textId="77777777" w:rsidR="00EC5695" w:rsidRPr="00EC5695" w:rsidRDefault="00EC5695" w:rsidP="00951773">
      <w:pPr>
        <w:autoSpaceDE w:val="0"/>
        <w:autoSpaceDN w:val="0"/>
        <w:adjustRightInd w:val="0"/>
        <w:spacing w:after="0" w:line="240" w:lineRule="auto"/>
        <w:jc w:val="both"/>
        <w:rPr>
          <w:rFonts w:ascii="Marianne" w:hAnsi="Marianne" w:cs="Calibri"/>
          <w:color w:val="000000"/>
          <w:sz w:val="20"/>
          <w:szCs w:val="20"/>
          <w14:ligatures w14:val="standardContextual"/>
        </w:rPr>
      </w:pPr>
      <w:r w:rsidRPr="00EC5695">
        <w:rPr>
          <w:rFonts w:ascii="Marianne" w:hAnsi="Marianne" w:cs="Calibri"/>
          <w:color w:val="000000"/>
          <w:sz w:val="20"/>
          <w:szCs w:val="20"/>
          <w14:ligatures w14:val="standardContextual"/>
        </w:rPr>
        <w:t xml:space="preserve">Le règlement de fonctionnement indique enfin : </w:t>
      </w:r>
    </w:p>
    <w:p w14:paraId="434BE1AF" w14:textId="1C04A2FB" w:rsidR="00EC5695" w:rsidRPr="00951773" w:rsidRDefault="00EC5695" w:rsidP="00951773">
      <w:pPr>
        <w:pStyle w:val="Paragraphedeliste"/>
        <w:numPr>
          <w:ilvl w:val="0"/>
          <w:numId w:val="11"/>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gestion du risque incendie ; plan d’évacuation, emplacement des extincteurs… </w:t>
      </w:r>
    </w:p>
    <w:p w14:paraId="511DDCDA" w14:textId="2C9452AB" w:rsidR="00EC5695" w:rsidRPr="00951773" w:rsidRDefault="00EC5695" w:rsidP="00951773">
      <w:pPr>
        <w:pStyle w:val="Paragraphedeliste"/>
        <w:numPr>
          <w:ilvl w:val="0"/>
          <w:numId w:val="11"/>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gestion des urgences : contenu de la trousse de secours, matériel de ventilation… </w:t>
      </w:r>
    </w:p>
    <w:p w14:paraId="01AE6EB7" w14:textId="218C2548" w:rsidR="00EC5695" w:rsidRPr="00951773" w:rsidRDefault="00EC5695" w:rsidP="00951773">
      <w:pPr>
        <w:pStyle w:val="Paragraphedeliste"/>
        <w:numPr>
          <w:ilvl w:val="0"/>
          <w:numId w:val="11"/>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gestion du risque d’exposition aux radiations ionisantes </w:t>
      </w:r>
    </w:p>
    <w:p w14:paraId="4FDFC702" w14:textId="14A42816" w:rsidR="00EC5695" w:rsidRPr="00951773" w:rsidRDefault="00EC5695" w:rsidP="00951773">
      <w:pPr>
        <w:pStyle w:val="Paragraphedeliste"/>
        <w:numPr>
          <w:ilvl w:val="0"/>
          <w:numId w:val="11"/>
        </w:numPr>
        <w:autoSpaceDE w:val="0"/>
        <w:autoSpaceDN w:val="0"/>
        <w:adjustRightInd w:val="0"/>
        <w:spacing w:after="0" w:line="240" w:lineRule="auto"/>
        <w:jc w:val="both"/>
        <w:rPr>
          <w:rFonts w:ascii="Marianne" w:hAnsi="Marianne" w:cs="Calibri"/>
          <w:color w:val="000000"/>
          <w:sz w:val="20"/>
          <w:szCs w:val="20"/>
          <w14:ligatures w14:val="standardContextual"/>
        </w:rPr>
      </w:pPr>
      <w:proofErr w:type="gramStart"/>
      <w:r w:rsidRPr="00951773">
        <w:rPr>
          <w:rFonts w:ascii="Marianne" w:hAnsi="Marianne" w:cs="Calibri"/>
          <w:color w:val="000000"/>
          <w:sz w:val="20"/>
          <w:szCs w:val="20"/>
          <w14:ligatures w14:val="standardContextual"/>
        </w:rPr>
        <w:t>les</w:t>
      </w:r>
      <w:proofErr w:type="gramEnd"/>
      <w:r w:rsidRPr="00951773">
        <w:rPr>
          <w:rFonts w:ascii="Marianne" w:hAnsi="Marianne" w:cs="Calibri"/>
          <w:color w:val="000000"/>
          <w:sz w:val="20"/>
          <w:szCs w:val="20"/>
          <w14:ligatures w14:val="standardContextual"/>
        </w:rPr>
        <w:t xml:space="preserve"> modalités de suivi des évènements indésirables graves </w:t>
      </w:r>
    </w:p>
    <w:sectPr w:rsidR="00EC5695" w:rsidRPr="00951773" w:rsidSect="00951773">
      <w:footerReference w:type="default" r:id="rId7"/>
      <w:pgSz w:w="11906" w:h="16838"/>
      <w:pgMar w:top="1135"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3191" w14:textId="77777777" w:rsidR="00EC5695" w:rsidRDefault="00EC5695" w:rsidP="00EC5695">
      <w:pPr>
        <w:spacing w:after="0" w:line="240" w:lineRule="auto"/>
      </w:pPr>
      <w:r>
        <w:separator/>
      </w:r>
    </w:p>
  </w:endnote>
  <w:endnote w:type="continuationSeparator" w:id="0">
    <w:p w14:paraId="0E4722D0" w14:textId="77777777" w:rsidR="00EC5695" w:rsidRDefault="00EC5695" w:rsidP="00EC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AB43" w14:textId="47E66A7D" w:rsidR="00951773" w:rsidRPr="00951773" w:rsidRDefault="00951773">
    <w:pPr>
      <w:pStyle w:val="Pieddepage"/>
      <w:rPr>
        <w:rFonts w:ascii="Marianne" w:hAnsi="Marianne"/>
        <w:i/>
        <w:iCs/>
        <w:sz w:val="18"/>
        <w:szCs w:val="18"/>
      </w:rPr>
    </w:pPr>
    <w:r w:rsidRPr="00951773">
      <w:rPr>
        <w:rFonts w:ascii="Marianne" w:hAnsi="Marianne"/>
        <w:i/>
        <w:iCs/>
        <w:sz w:val="18"/>
        <w:szCs w:val="18"/>
      </w:rPr>
      <w:t xml:space="preserve">Trame proposée par l’ARS Martinique – version </w:t>
    </w:r>
    <w:proofErr w:type="spellStart"/>
    <w:r w:rsidRPr="00951773">
      <w:rPr>
        <w:rFonts w:ascii="Marianne" w:hAnsi="Marianne"/>
        <w:i/>
        <w:iCs/>
        <w:sz w:val="18"/>
        <w:szCs w:val="18"/>
      </w:rPr>
      <w:t>juil</w:t>
    </w:r>
    <w:proofErr w:type="spellEnd"/>
    <w:r w:rsidRPr="00951773">
      <w:rPr>
        <w:rFonts w:ascii="Marianne" w:hAnsi="Marianne"/>
        <w:i/>
        <w:i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A06A" w14:textId="77777777" w:rsidR="00EC5695" w:rsidRDefault="00EC5695" w:rsidP="00EC5695">
      <w:pPr>
        <w:spacing w:after="0" w:line="240" w:lineRule="auto"/>
      </w:pPr>
      <w:r>
        <w:separator/>
      </w:r>
    </w:p>
  </w:footnote>
  <w:footnote w:type="continuationSeparator" w:id="0">
    <w:p w14:paraId="602150A3" w14:textId="77777777" w:rsidR="00EC5695" w:rsidRDefault="00EC5695" w:rsidP="00EC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A9B"/>
    <w:multiLevelType w:val="hybridMultilevel"/>
    <w:tmpl w:val="38EE7778"/>
    <w:lvl w:ilvl="0" w:tplc="2F30A994">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A182E"/>
    <w:multiLevelType w:val="hybridMultilevel"/>
    <w:tmpl w:val="8A00B4C0"/>
    <w:lvl w:ilvl="0" w:tplc="2F30A994">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F6234"/>
    <w:multiLevelType w:val="hybridMultilevel"/>
    <w:tmpl w:val="2C2AA976"/>
    <w:lvl w:ilvl="0" w:tplc="31E6D558">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3383F"/>
    <w:multiLevelType w:val="hybridMultilevel"/>
    <w:tmpl w:val="DD5EF30C"/>
    <w:lvl w:ilvl="0" w:tplc="B45CC450">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11CC2"/>
    <w:multiLevelType w:val="hybridMultilevel"/>
    <w:tmpl w:val="B9FA5A88"/>
    <w:lvl w:ilvl="0" w:tplc="2F30A994">
      <w:start w:val="4"/>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B6632B"/>
    <w:multiLevelType w:val="hybridMultilevel"/>
    <w:tmpl w:val="4B0EC072"/>
    <w:lvl w:ilvl="0" w:tplc="31E6D558">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BF257D"/>
    <w:multiLevelType w:val="hybridMultilevel"/>
    <w:tmpl w:val="98D0D4A2"/>
    <w:lvl w:ilvl="0" w:tplc="978080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CA2FC8"/>
    <w:multiLevelType w:val="hybridMultilevel"/>
    <w:tmpl w:val="77D46E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529D0EFF"/>
    <w:multiLevelType w:val="hybridMultilevel"/>
    <w:tmpl w:val="E85EFA50"/>
    <w:lvl w:ilvl="0" w:tplc="2F30A994">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5384D"/>
    <w:multiLevelType w:val="hybridMultilevel"/>
    <w:tmpl w:val="2416A3C8"/>
    <w:lvl w:ilvl="0" w:tplc="31E6D558">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6768BE"/>
    <w:multiLevelType w:val="hybridMultilevel"/>
    <w:tmpl w:val="50CC2CBE"/>
    <w:lvl w:ilvl="0" w:tplc="2F30A994">
      <w:start w:val="4"/>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3541183">
    <w:abstractNumId w:val="6"/>
  </w:num>
  <w:num w:numId="2" w16cid:durableId="983437561">
    <w:abstractNumId w:val="7"/>
  </w:num>
  <w:num w:numId="3" w16cid:durableId="1772821537">
    <w:abstractNumId w:val="8"/>
  </w:num>
  <w:num w:numId="4" w16cid:durableId="430319014">
    <w:abstractNumId w:val="1"/>
  </w:num>
  <w:num w:numId="5" w16cid:durableId="1950695099">
    <w:abstractNumId w:val="3"/>
  </w:num>
  <w:num w:numId="6" w16cid:durableId="2136409036">
    <w:abstractNumId w:val="4"/>
  </w:num>
  <w:num w:numId="7" w16cid:durableId="2088763628">
    <w:abstractNumId w:val="0"/>
  </w:num>
  <w:num w:numId="8" w16cid:durableId="1322779454">
    <w:abstractNumId w:val="2"/>
  </w:num>
  <w:num w:numId="9" w16cid:durableId="940070394">
    <w:abstractNumId w:val="5"/>
  </w:num>
  <w:num w:numId="10" w16cid:durableId="2132818284">
    <w:abstractNumId w:val="9"/>
  </w:num>
  <w:num w:numId="11" w16cid:durableId="564267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5"/>
    <w:rsid w:val="00727C06"/>
    <w:rsid w:val="00730B40"/>
    <w:rsid w:val="00951773"/>
    <w:rsid w:val="00EC5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719D"/>
  <w15:chartTrackingRefBased/>
  <w15:docId w15:val="{41AFAB78-F09F-4E26-9133-168F486D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95"/>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695"/>
    <w:pPr>
      <w:ind w:left="720"/>
      <w:contextualSpacing/>
    </w:pPr>
  </w:style>
  <w:style w:type="paragraph" w:styleId="En-tte">
    <w:name w:val="header"/>
    <w:basedOn w:val="Normal"/>
    <w:link w:val="En-tteCar"/>
    <w:uiPriority w:val="99"/>
    <w:unhideWhenUsed/>
    <w:rsid w:val="00EC5695"/>
    <w:pPr>
      <w:tabs>
        <w:tab w:val="center" w:pos="4536"/>
        <w:tab w:val="right" w:pos="9072"/>
      </w:tabs>
      <w:spacing w:after="0" w:line="240" w:lineRule="auto"/>
    </w:pPr>
  </w:style>
  <w:style w:type="character" w:customStyle="1" w:styleId="En-tteCar">
    <w:name w:val="En-tête Car"/>
    <w:basedOn w:val="Policepardfaut"/>
    <w:link w:val="En-tte"/>
    <w:uiPriority w:val="99"/>
    <w:rsid w:val="00EC5695"/>
    <w:rPr>
      <w:kern w:val="0"/>
      <w14:ligatures w14:val="none"/>
    </w:rPr>
  </w:style>
  <w:style w:type="paragraph" w:styleId="Pieddepage">
    <w:name w:val="footer"/>
    <w:basedOn w:val="Normal"/>
    <w:link w:val="PieddepageCar"/>
    <w:unhideWhenUsed/>
    <w:rsid w:val="00EC5695"/>
    <w:pPr>
      <w:tabs>
        <w:tab w:val="center" w:pos="4536"/>
        <w:tab w:val="right" w:pos="9072"/>
      </w:tabs>
      <w:spacing w:after="0" w:line="240" w:lineRule="auto"/>
    </w:pPr>
  </w:style>
  <w:style w:type="character" w:customStyle="1" w:styleId="PieddepageCar">
    <w:name w:val="Pied de page Car"/>
    <w:basedOn w:val="Policepardfaut"/>
    <w:link w:val="Pieddepage"/>
    <w:rsid w:val="00EC5695"/>
    <w:rPr>
      <w:kern w:val="0"/>
      <w14:ligatures w14:val="none"/>
    </w:rPr>
  </w:style>
  <w:style w:type="paragraph" w:customStyle="1" w:styleId="Default">
    <w:name w:val="Default"/>
    <w:rsid w:val="00EC569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PERDRIAUX</dc:creator>
  <cp:keywords/>
  <dc:description/>
  <cp:lastModifiedBy>Flore PERDRIAUX</cp:lastModifiedBy>
  <cp:revision>1</cp:revision>
  <dcterms:created xsi:type="dcterms:W3CDTF">2024-07-11T14:26:00Z</dcterms:created>
  <dcterms:modified xsi:type="dcterms:W3CDTF">2024-07-11T14:46:00Z</dcterms:modified>
</cp:coreProperties>
</file>